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2A" w:rsidRPr="00743C22" w:rsidRDefault="00743C22" w:rsidP="001160A3">
      <w:pPr>
        <w:pStyle w:val="UmURubrik1"/>
        <w:spacing w:after="0" w:line="240" w:lineRule="auto"/>
        <w:jc w:val="center"/>
        <w:rPr>
          <w:lang w:eastAsia="sv-SE"/>
        </w:rPr>
      </w:pPr>
      <w:r w:rsidRPr="00743C22">
        <w:rPr>
          <w:lang w:eastAsia="sv-SE"/>
        </w:rPr>
        <w:t>Budget 2022</w:t>
      </w:r>
    </w:p>
    <w:p w:rsidR="00636E95" w:rsidRPr="00743C22" w:rsidRDefault="00743C22" w:rsidP="00636E95">
      <w:pPr>
        <w:pStyle w:val="UmURubrik1"/>
        <w:spacing w:before="120" w:after="0" w:line="240" w:lineRule="auto"/>
        <w:jc w:val="center"/>
        <w:rPr>
          <w:sz w:val="28"/>
          <w:szCs w:val="28"/>
          <w:lang w:eastAsia="sv-SE"/>
        </w:rPr>
      </w:pPr>
      <w:r w:rsidRPr="00743C22">
        <w:rPr>
          <w:sz w:val="28"/>
          <w:szCs w:val="28"/>
          <w:lang w:eastAsia="sv-SE"/>
        </w:rPr>
        <w:t>Institutioner/enheter</w:t>
      </w:r>
    </w:p>
    <w:p w:rsidR="005A07C6" w:rsidRPr="00743C22" w:rsidRDefault="005A07C6" w:rsidP="0028190B">
      <w:pPr>
        <w:tabs>
          <w:tab w:val="left" w:pos="1134"/>
        </w:tabs>
        <w:spacing w:after="120"/>
        <w:rPr>
          <w:sz w:val="20"/>
          <w:szCs w:val="20"/>
        </w:rPr>
      </w:pPr>
    </w:p>
    <w:p w:rsidR="00AB7F8D" w:rsidRDefault="00743C22" w:rsidP="0039636A">
      <w:pPr>
        <w:tabs>
          <w:tab w:val="left" w:pos="1134"/>
        </w:tabs>
        <w:spacing w:after="0" w:line="260" w:lineRule="atLeast"/>
        <w:rPr>
          <w:sz w:val="20"/>
          <w:szCs w:val="20"/>
        </w:rPr>
      </w:pPr>
      <w:r w:rsidRPr="00743C22">
        <w:rPr>
          <w:sz w:val="20"/>
          <w:szCs w:val="20"/>
        </w:rPr>
        <w:t>Ansvarig chef ansvarar för att årligen upprätta förslag till budget för samtliga intäkter och kostnader för nästkommande år, samt ekonomiska planeringsförutsättningar för de efterföljande två åren. Beslut om budget ska fattas i dialog med närmast överordnad nivå. Budget ska fastställas i enlighet med rektors besluts- och delegationsordning och berörda vidaredelegationer, samt efter samverkan enligt gällande samverkansavtal och Regler för studentinflytande vid Umeå universitet. Budgeten ska följa universitetets anvisningar och fastställas senast det datum som anges i anvisningarna. Detta enligt Umeå universitets ekonomistyrregler (beslutade av universitetsstyrelsen 2019-02-20, dnr: FS 1.1-2514-18)</w:t>
      </w:r>
      <w:r w:rsidR="0039636A">
        <w:rPr>
          <w:sz w:val="20"/>
          <w:szCs w:val="20"/>
        </w:rPr>
        <w:t>.</w:t>
      </w:r>
    </w:p>
    <w:p w:rsidR="0039636A" w:rsidRPr="00743C22" w:rsidRDefault="0039636A" w:rsidP="0039636A">
      <w:pPr>
        <w:tabs>
          <w:tab w:val="left" w:pos="1134"/>
        </w:tabs>
        <w:spacing w:after="0" w:line="260" w:lineRule="atLeast"/>
        <w:rPr>
          <w:sz w:val="20"/>
          <w:szCs w:val="20"/>
        </w:rPr>
      </w:pPr>
    </w:p>
    <w:p w:rsidR="00743C22" w:rsidRPr="00743C22" w:rsidRDefault="00743C22" w:rsidP="0039636A">
      <w:pPr>
        <w:tabs>
          <w:tab w:val="left" w:pos="1134"/>
        </w:tabs>
        <w:spacing w:after="0" w:line="260" w:lineRule="atLeast"/>
        <w:rPr>
          <w:sz w:val="20"/>
          <w:szCs w:val="20"/>
        </w:rPr>
      </w:pPr>
      <w:r w:rsidRPr="00743C22">
        <w:rPr>
          <w:sz w:val="20"/>
          <w:szCs w:val="20"/>
        </w:rPr>
        <w:t>Budget för helåret 2022 rapporteras elektroniskt via budgetverktyget Budget &amp; Prognos. För praktisk information om registrering, se Handledning för uppföljningsansvariga.</w:t>
      </w:r>
    </w:p>
    <w:p w:rsidR="0039636A" w:rsidRDefault="0039636A" w:rsidP="0039636A">
      <w:pPr>
        <w:spacing w:after="0" w:line="260" w:lineRule="atLeast"/>
        <w:rPr>
          <w:sz w:val="20"/>
          <w:szCs w:val="20"/>
        </w:rPr>
      </w:pPr>
    </w:p>
    <w:p w:rsidR="00743C22" w:rsidRDefault="00743C22" w:rsidP="0039636A">
      <w:pPr>
        <w:spacing w:after="0" w:line="260" w:lineRule="atLeast"/>
        <w:rPr>
          <w:sz w:val="20"/>
          <w:szCs w:val="20"/>
        </w:rPr>
      </w:pPr>
      <w:r w:rsidRPr="00743C22">
        <w:rPr>
          <w:sz w:val="20"/>
          <w:szCs w:val="20"/>
        </w:rPr>
        <w:t xml:space="preserve">Registrerad budget för år 2022 kommenteras enligt följande mall. </w:t>
      </w:r>
      <w:r w:rsidR="0039636A" w:rsidRPr="00142AE5">
        <w:rPr>
          <w:sz w:val="20"/>
          <w:szCs w:val="20"/>
        </w:rPr>
        <w:t xml:space="preserve">Som stöd för dina kommentarer </w:t>
      </w:r>
      <w:r w:rsidR="0039636A" w:rsidRPr="0039636A">
        <w:rPr>
          <w:b/>
          <w:sz w:val="20"/>
          <w:szCs w:val="20"/>
        </w:rPr>
        <w:t>bifogas bild V10 från Raindance i PDF-format</w:t>
      </w:r>
      <w:r w:rsidR="0039636A" w:rsidRPr="0039636A">
        <w:rPr>
          <w:sz w:val="20"/>
          <w:szCs w:val="20"/>
        </w:rPr>
        <w:t>.</w:t>
      </w:r>
      <w:r w:rsidR="0039636A" w:rsidRPr="00142AE5">
        <w:rPr>
          <w:sz w:val="20"/>
          <w:szCs w:val="20"/>
        </w:rPr>
        <w:t xml:space="preserve"> I </w:t>
      </w:r>
      <w:r w:rsidR="0039636A" w:rsidRPr="00343A96">
        <w:rPr>
          <w:sz w:val="20"/>
          <w:szCs w:val="20"/>
        </w:rPr>
        <w:t xml:space="preserve">utfallskolumnen väljer du 2021-08-01 och dölj gärna kolumnen med </w:t>
      </w:r>
      <w:proofErr w:type="spellStart"/>
      <w:r w:rsidR="0039636A" w:rsidRPr="00343A96">
        <w:rPr>
          <w:sz w:val="20"/>
          <w:szCs w:val="20"/>
        </w:rPr>
        <w:t>Bukod</w:t>
      </w:r>
      <w:proofErr w:type="spellEnd"/>
      <w:r w:rsidR="0039636A" w:rsidRPr="00343A96">
        <w:rPr>
          <w:sz w:val="20"/>
          <w:szCs w:val="20"/>
        </w:rPr>
        <w:t xml:space="preserve"> för att få en mindre detaljerad rapport. </w:t>
      </w:r>
      <w:r w:rsidR="0039636A">
        <w:rPr>
          <w:sz w:val="20"/>
          <w:szCs w:val="20"/>
        </w:rPr>
        <w:t>Till stöd</w:t>
      </w:r>
      <w:r w:rsidRPr="00743C22">
        <w:rPr>
          <w:sz w:val="20"/>
          <w:szCs w:val="20"/>
        </w:rPr>
        <w:t xml:space="preserve"> finns</w:t>
      </w:r>
      <w:r w:rsidR="0039636A">
        <w:rPr>
          <w:sz w:val="20"/>
          <w:szCs w:val="20"/>
        </w:rPr>
        <w:t xml:space="preserve"> även</w:t>
      </w:r>
      <w:r w:rsidRPr="00743C22">
        <w:rPr>
          <w:sz w:val="20"/>
          <w:szCs w:val="20"/>
        </w:rPr>
        <w:t xml:space="preserve"> i beslutsstödsystemet Fokus rapporten Budget/prognos/uppföljning där du genom rullistorna kan välja att jämföra budget år 2022 med budget år 2021. I rapporten kan du även bl.a. se ackumulerat utfall per valfritt datum 2021 mot samma period 2020, utfall för helåret 2020 0ch prognoser. Rapporten kan användas från institution/enhetsnivå ner till projektnivå, även olika</w:t>
      </w:r>
      <w:r w:rsidR="0039636A">
        <w:rPr>
          <w:sz w:val="20"/>
          <w:szCs w:val="20"/>
        </w:rPr>
        <w:t xml:space="preserve"> </w:t>
      </w:r>
      <w:r w:rsidRPr="00743C22">
        <w:rPr>
          <w:sz w:val="20"/>
          <w:szCs w:val="20"/>
        </w:rPr>
        <w:t>verksamhetsgrenar och verksamheter kan väljas.</w:t>
      </w:r>
    </w:p>
    <w:p w:rsidR="0039636A" w:rsidRPr="00743C22" w:rsidRDefault="0039636A" w:rsidP="0039636A">
      <w:pPr>
        <w:spacing w:after="0" w:line="260" w:lineRule="atLeast"/>
        <w:rPr>
          <w:sz w:val="20"/>
          <w:szCs w:val="20"/>
        </w:rPr>
      </w:pPr>
    </w:p>
    <w:p w:rsidR="00AB7F8D" w:rsidRPr="00425032" w:rsidRDefault="00AB7F8D" w:rsidP="00AB7F8D">
      <w:pPr>
        <w:tabs>
          <w:tab w:val="left" w:pos="1134"/>
        </w:tabs>
        <w:spacing w:after="0"/>
        <w:rPr>
          <w:i/>
          <w:color w:val="4472C4"/>
          <w:sz w:val="20"/>
          <w:szCs w:val="20"/>
        </w:rPr>
      </w:pPr>
      <w:hyperlink r:id="rId11" w:history="1">
        <w:r w:rsidRPr="00425032">
          <w:rPr>
            <w:rStyle w:val="Hyperlnk"/>
            <w:i/>
            <w:color w:val="4472C4"/>
            <w:sz w:val="20"/>
            <w:szCs w:val="20"/>
            <w:u w:val="none"/>
          </w:rPr>
          <w:t>Umeå universitets e</w:t>
        </w:r>
        <w:r w:rsidRPr="00425032">
          <w:rPr>
            <w:rStyle w:val="Hyperlnk"/>
            <w:i/>
            <w:color w:val="4472C4"/>
            <w:sz w:val="20"/>
            <w:szCs w:val="20"/>
            <w:u w:val="none"/>
          </w:rPr>
          <w:t>k</w:t>
        </w:r>
        <w:r w:rsidRPr="00425032">
          <w:rPr>
            <w:rStyle w:val="Hyperlnk"/>
            <w:i/>
            <w:color w:val="4472C4"/>
            <w:sz w:val="20"/>
            <w:szCs w:val="20"/>
            <w:u w:val="none"/>
          </w:rPr>
          <w:t>ono</w:t>
        </w:r>
        <w:r w:rsidRPr="00425032">
          <w:rPr>
            <w:rStyle w:val="Hyperlnk"/>
            <w:i/>
            <w:color w:val="4472C4"/>
            <w:sz w:val="20"/>
            <w:szCs w:val="20"/>
            <w:u w:val="none"/>
          </w:rPr>
          <w:t>m</w:t>
        </w:r>
        <w:r w:rsidRPr="00425032">
          <w:rPr>
            <w:rStyle w:val="Hyperlnk"/>
            <w:i/>
            <w:color w:val="4472C4"/>
            <w:sz w:val="20"/>
            <w:szCs w:val="20"/>
            <w:u w:val="none"/>
          </w:rPr>
          <w:t>i</w:t>
        </w:r>
        <w:r w:rsidRPr="00425032">
          <w:rPr>
            <w:rStyle w:val="Hyperlnk"/>
            <w:i/>
            <w:color w:val="4472C4"/>
            <w:sz w:val="20"/>
            <w:szCs w:val="20"/>
            <w:u w:val="none"/>
          </w:rPr>
          <w:t>s</w:t>
        </w:r>
        <w:r w:rsidRPr="00425032">
          <w:rPr>
            <w:rStyle w:val="Hyperlnk"/>
            <w:i/>
            <w:color w:val="4472C4"/>
            <w:sz w:val="20"/>
            <w:szCs w:val="20"/>
            <w:u w:val="none"/>
          </w:rPr>
          <w:t>tyrregler</w:t>
        </w:r>
      </w:hyperlink>
    </w:p>
    <w:p w:rsidR="00743C22" w:rsidRPr="00425032" w:rsidRDefault="00743C22" w:rsidP="00AB7F8D">
      <w:pPr>
        <w:tabs>
          <w:tab w:val="left" w:pos="1134"/>
        </w:tabs>
        <w:spacing w:after="0"/>
        <w:rPr>
          <w:i/>
          <w:color w:val="4472C4"/>
          <w:sz w:val="20"/>
          <w:szCs w:val="20"/>
        </w:rPr>
      </w:pPr>
      <w:hyperlink r:id="rId12" w:history="1">
        <w:r w:rsidRPr="00425032">
          <w:rPr>
            <w:rStyle w:val="Hyperlnk"/>
            <w:i/>
            <w:color w:val="4472C4"/>
            <w:sz w:val="20"/>
            <w:szCs w:val="20"/>
            <w:u w:val="none"/>
          </w:rPr>
          <w:t>Handledning för budgetansvarig</w:t>
        </w:r>
        <w:r w:rsidR="00BE767A">
          <w:rPr>
            <w:rStyle w:val="Hyperlnk"/>
            <w:i/>
            <w:color w:val="4472C4"/>
            <w:sz w:val="20"/>
            <w:szCs w:val="20"/>
            <w:u w:val="none"/>
          </w:rPr>
          <w:t>a</w:t>
        </w:r>
        <w:r w:rsidRPr="00425032">
          <w:rPr>
            <w:rStyle w:val="Hyperlnk"/>
            <w:i/>
            <w:color w:val="4472C4"/>
            <w:sz w:val="20"/>
            <w:szCs w:val="20"/>
            <w:u w:val="none"/>
          </w:rPr>
          <w:t xml:space="preserve"> - Budgetprocessen</w:t>
        </w:r>
      </w:hyperlink>
    </w:p>
    <w:p w:rsidR="00AB7F8D" w:rsidRPr="00425032" w:rsidRDefault="00B17864" w:rsidP="00AB7F8D">
      <w:pPr>
        <w:tabs>
          <w:tab w:val="left" w:pos="1134"/>
        </w:tabs>
        <w:spacing w:after="0"/>
        <w:rPr>
          <w:rStyle w:val="Hyperlnk"/>
          <w:i/>
          <w:color w:val="4472C4"/>
          <w:sz w:val="20"/>
          <w:szCs w:val="20"/>
          <w:u w:val="none"/>
        </w:rPr>
      </w:pPr>
      <w:r w:rsidRPr="00425032">
        <w:rPr>
          <w:rStyle w:val="Hyperlnk"/>
          <w:color w:val="4472C4"/>
          <w:u w:val="none"/>
        </w:rPr>
        <w:fldChar w:fldCharType="begin"/>
      </w:r>
      <w:r w:rsidR="00BC1EE7">
        <w:rPr>
          <w:rStyle w:val="Hyperlnk"/>
          <w:color w:val="4472C4"/>
          <w:u w:val="none"/>
        </w:rPr>
        <w:instrText>HYPERLINK "\\\\gemfilyta.ad.umu.se\\..\\sites\\ekonomi-adm\\Documents\\Ekonomisystemet Raindance\\Anv%C3%A4ndarhandb%C3%B6cker\\Handledning_uppfoljningsansvariga.pdf"</w:instrText>
      </w:r>
      <w:r w:rsidR="00BC1EE7" w:rsidRPr="00425032">
        <w:rPr>
          <w:rStyle w:val="Hyperlnk"/>
          <w:color w:val="4472C4"/>
          <w:u w:val="none"/>
        </w:rPr>
      </w:r>
      <w:r w:rsidRPr="00425032">
        <w:rPr>
          <w:rStyle w:val="Hyperlnk"/>
          <w:color w:val="4472C4"/>
          <w:u w:val="none"/>
        </w:rPr>
        <w:fldChar w:fldCharType="separate"/>
      </w:r>
      <w:r w:rsidR="00AB7F8D" w:rsidRPr="00425032">
        <w:rPr>
          <w:rStyle w:val="Hyperlnk"/>
          <w:i/>
          <w:color w:val="4472C4"/>
          <w:sz w:val="20"/>
          <w:szCs w:val="20"/>
          <w:u w:val="none"/>
        </w:rPr>
        <w:t>Handledning f</w:t>
      </w:r>
      <w:r w:rsidR="00AB7F8D" w:rsidRPr="00425032">
        <w:rPr>
          <w:rStyle w:val="Hyperlnk"/>
          <w:i/>
          <w:color w:val="4472C4"/>
          <w:sz w:val="20"/>
          <w:szCs w:val="20"/>
          <w:u w:val="none"/>
        </w:rPr>
        <w:t>ö</w:t>
      </w:r>
      <w:r w:rsidR="00AB7F8D" w:rsidRPr="00425032">
        <w:rPr>
          <w:rStyle w:val="Hyperlnk"/>
          <w:i/>
          <w:color w:val="4472C4"/>
          <w:sz w:val="20"/>
          <w:szCs w:val="20"/>
          <w:u w:val="none"/>
        </w:rPr>
        <w:t>r uppf</w:t>
      </w:r>
      <w:r w:rsidR="00AB7F8D" w:rsidRPr="00425032">
        <w:rPr>
          <w:rStyle w:val="Hyperlnk"/>
          <w:i/>
          <w:color w:val="4472C4"/>
          <w:sz w:val="20"/>
          <w:szCs w:val="20"/>
          <w:u w:val="none"/>
        </w:rPr>
        <w:t>ö</w:t>
      </w:r>
      <w:r w:rsidR="00AB7F8D" w:rsidRPr="00425032">
        <w:rPr>
          <w:rStyle w:val="Hyperlnk"/>
          <w:i/>
          <w:color w:val="4472C4"/>
          <w:sz w:val="20"/>
          <w:szCs w:val="20"/>
          <w:u w:val="none"/>
        </w:rPr>
        <w:t>lj</w:t>
      </w:r>
      <w:r w:rsidR="00AB7F8D" w:rsidRPr="00425032">
        <w:rPr>
          <w:rStyle w:val="Hyperlnk"/>
          <w:i/>
          <w:color w:val="4472C4"/>
          <w:sz w:val="20"/>
          <w:szCs w:val="20"/>
          <w:u w:val="none"/>
        </w:rPr>
        <w:t>n</w:t>
      </w:r>
      <w:r w:rsidR="00AB7F8D" w:rsidRPr="00425032">
        <w:rPr>
          <w:rStyle w:val="Hyperlnk"/>
          <w:i/>
          <w:color w:val="4472C4"/>
          <w:sz w:val="20"/>
          <w:szCs w:val="20"/>
          <w:u w:val="none"/>
        </w:rPr>
        <w:t>ingsans</w:t>
      </w:r>
      <w:r w:rsidR="00AB7F8D" w:rsidRPr="00425032">
        <w:rPr>
          <w:rStyle w:val="Hyperlnk"/>
          <w:i/>
          <w:color w:val="4472C4"/>
          <w:sz w:val="20"/>
          <w:szCs w:val="20"/>
          <w:u w:val="none"/>
        </w:rPr>
        <w:t>v</w:t>
      </w:r>
      <w:r w:rsidR="00AB7F8D" w:rsidRPr="00425032">
        <w:rPr>
          <w:rStyle w:val="Hyperlnk"/>
          <w:i/>
          <w:color w:val="4472C4"/>
          <w:sz w:val="20"/>
          <w:szCs w:val="20"/>
          <w:u w:val="none"/>
        </w:rPr>
        <w:t>ar</w:t>
      </w:r>
      <w:r w:rsidR="00AB7F8D" w:rsidRPr="00425032">
        <w:rPr>
          <w:rStyle w:val="Hyperlnk"/>
          <w:i/>
          <w:color w:val="4472C4"/>
          <w:sz w:val="20"/>
          <w:szCs w:val="20"/>
          <w:u w:val="none"/>
        </w:rPr>
        <w:t>i</w:t>
      </w:r>
      <w:r w:rsidR="00AB7F8D" w:rsidRPr="00425032">
        <w:rPr>
          <w:rStyle w:val="Hyperlnk"/>
          <w:i/>
          <w:color w:val="4472C4"/>
          <w:sz w:val="20"/>
          <w:szCs w:val="20"/>
          <w:u w:val="none"/>
        </w:rPr>
        <w:t>ga</w:t>
      </w:r>
    </w:p>
    <w:p w:rsidR="00AB7F8D" w:rsidRPr="00425032" w:rsidRDefault="00B17864" w:rsidP="00AB7F8D">
      <w:pPr>
        <w:tabs>
          <w:tab w:val="left" w:pos="1134"/>
        </w:tabs>
        <w:spacing w:after="0"/>
        <w:rPr>
          <w:i/>
          <w:color w:val="4472C4"/>
          <w:sz w:val="20"/>
          <w:szCs w:val="20"/>
        </w:rPr>
      </w:pPr>
      <w:r w:rsidRPr="00425032">
        <w:rPr>
          <w:rStyle w:val="Hyperlnk"/>
          <w:color w:val="4472C4"/>
          <w:u w:val="none"/>
        </w:rPr>
        <w:fldChar w:fldCharType="end"/>
      </w:r>
      <w:hyperlink r:id="rId13" w:history="1">
        <w:r w:rsidR="00AB7F8D" w:rsidRPr="00425032">
          <w:rPr>
            <w:rStyle w:val="Hyperlnk"/>
            <w:i/>
            <w:color w:val="4472C4"/>
            <w:sz w:val="20"/>
            <w:szCs w:val="20"/>
            <w:u w:val="none"/>
          </w:rPr>
          <w:t>F</w:t>
        </w:r>
        <w:r w:rsidR="00AB7F8D" w:rsidRPr="00425032">
          <w:rPr>
            <w:rStyle w:val="Hyperlnk"/>
            <w:i/>
            <w:color w:val="4472C4"/>
            <w:sz w:val="20"/>
            <w:szCs w:val="20"/>
            <w:u w:val="none"/>
          </w:rPr>
          <w:t>o</w:t>
        </w:r>
        <w:r w:rsidR="00AB7F8D" w:rsidRPr="00425032">
          <w:rPr>
            <w:rStyle w:val="Hyperlnk"/>
            <w:i/>
            <w:color w:val="4472C4"/>
            <w:sz w:val="20"/>
            <w:szCs w:val="20"/>
            <w:u w:val="none"/>
          </w:rPr>
          <w:t>k</w:t>
        </w:r>
        <w:r w:rsidR="00AB7F8D" w:rsidRPr="00425032">
          <w:rPr>
            <w:rStyle w:val="Hyperlnk"/>
            <w:i/>
            <w:color w:val="4472C4"/>
            <w:sz w:val="20"/>
            <w:szCs w:val="20"/>
            <w:u w:val="none"/>
          </w:rPr>
          <w:t>u</w:t>
        </w:r>
        <w:r w:rsidR="00AB7F8D" w:rsidRPr="00425032">
          <w:rPr>
            <w:rStyle w:val="Hyperlnk"/>
            <w:i/>
            <w:color w:val="4472C4"/>
            <w:sz w:val="20"/>
            <w:szCs w:val="20"/>
            <w:u w:val="none"/>
          </w:rPr>
          <w:t>s</w:t>
        </w:r>
      </w:hyperlink>
    </w:p>
    <w:p w:rsidR="00AB7F8D" w:rsidRPr="00743C22" w:rsidRDefault="00AB7F8D" w:rsidP="00E50F1A">
      <w:pPr>
        <w:tabs>
          <w:tab w:val="left" w:pos="1134"/>
        </w:tabs>
        <w:spacing w:after="120"/>
        <w:rPr>
          <w:sz w:val="20"/>
          <w:szCs w:val="20"/>
        </w:rPr>
      </w:pPr>
    </w:p>
    <w:p w:rsidR="00C22D51" w:rsidRPr="00743C22" w:rsidRDefault="00743C22" w:rsidP="00C22D51">
      <w:pPr>
        <w:spacing w:after="0"/>
        <w:rPr>
          <w:sz w:val="20"/>
          <w:szCs w:val="20"/>
        </w:rPr>
      </w:pPr>
      <w:r w:rsidRPr="00743C22">
        <w:rPr>
          <w:sz w:val="20"/>
          <w:szCs w:val="20"/>
        </w:rPr>
        <w:t xml:space="preserve">Budget 2022 ska registreras i Budget &amp; Prognos, samt följande uppgifter elektroniskt skickas in till </w:t>
      </w:r>
      <w:hyperlink r:id="rId14" w:history="1">
        <w:r w:rsidR="00F733C4" w:rsidRPr="00FA70C4">
          <w:rPr>
            <w:rStyle w:val="Hyperlnk"/>
            <w:sz w:val="20"/>
            <w:szCs w:val="20"/>
          </w:rPr>
          <w:t>medfak@umu.se</w:t>
        </w:r>
      </w:hyperlink>
      <w:r w:rsidR="00F733C4">
        <w:rPr>
          <w:sz w:val="20"/>
          <w:szCs w:val="20"/>
        </w:rPr>
        <w:t xml:space="preserve"> </w:t>
      </w:r>
      <w:r w:rsidRPr="00743C22">
        <w:rPr>
          <w:sz w:val="20"/>
          <w:szCs w:val="20"/>
        </w:rPr>
        <w:t>senast 2021-12-16.</w:t>
      </w:r>
    </w:p>
    <w:p w:rsidR="00743C22" w:rsidRPr="00743C22" w:rsidRDefault="00743C22" w:rsidP="00C22D51">
      <w:pPr>
        <w:spacing w:after="0"/>
        <w:rPr>
          <w:sz w:val="20"/>
          <w:szCs w:val="20"/>
        </w:rPr>
      </w:pPr>
    </w:p>
    <w:p w:rsidR="00743C22" w:rsidRPr="00743C22" w:rsidRDefault="00743C22" w:rsidP="00C22D51">
      <w:pPr>
        <w:spacing w:after="0"/>
        <w:rPr>
          <w:sz w:val="20"/>
          <w:szCs w:val="20"/>
        </w:rPr>
      </w:pPr>
      <w:r w:rsidRPr="00743C22">
        <w:rPr>
          <w:sz w:val="20"/>
          <w:szCs w:val="20"/>
        </w:rPr>
        <w:t>Rapporterad registrerad budget godkänns:</w:t>
      </w:r>
    </w:p>
    <w:p w:rsidR="00743C22" w:rsidRPr="00743C22" w:rsidRDefault="00743C22" w:rsidP="00C22D51">
      <w:pPr>
        <w:spacing w:after="0"/>
        <w:rPr>
          <w:sz w:val="20"/>
          <w:szCs w:val="2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520"/>
      </w:tblGrid>
      <w:tr w:rsidR="00743C22" w:rsidRPr="00743C22" w:rsidTr="00743C22">
        <w:trPr>
          <w:trHeight w:hRule="exact" w:val="397"/>
        </w:trPr>
        <w:tc>
          <w:tcPr>
            <w:tcW w:w="2127" w:type="dxa"/>
            <w:shd w:val="clear" w:color="auto" w:fill="F2F2F2"/>
            <w:vAlign w:val="bottom"/>
          </w:tcPr>
          <w:p w:rsidR="00C22D51" w:rsidRPr="00743C22" w:rsidRDefault="00743C22" w:rsidP="0047686E">
            <w:pPr>
              <w:spacing w:after="120"/>
              <w:rPr>
                <w:sz w:val="18"/>
                <w:szCs w:val="18"/>
              </w:rPr>
            </w:pPr>
            <w:r w:rsidRPr="00743C22">
              <w:rPr>
                <w:sz w:val="18"/>
                <w:szCs w:val="18"/>
              </w:rPr>
              <w:t>Prefekt/motsvarande</w:t>
            </w:r>
          </w:p>
        </w:tc>
        <w:tc>
          <w:tcPr>
            <w:tcW w:w="6520" w:type="dxa"/>
            <w:shd w:val="clear" w:color="auto" w:fill="auto"/>
            <w:vAlign w:val="bottom"/>
          </w:tcPr>
          <w:p w:rsidR="00C22D51" w:rsidRPr="00743C22" w:rsidRDefault="00C22D51" w:rsidP="0047686E">
            <w:pPr>
              <w:spacing w:after="120"/>
              <w:rPr>
                <w:sz w:val="18"/>
                <w:szCs w:val="18"/>
              </w:rPr>
            </w:pPr>
          </w:p>
        </w:tc>
      </w:tr>
      <w:tr w:rsidR="00743C22" w:rsidRPr="00743C22" w:rsidTr="00743C22">
        <w:trPr>
          <w:trHeight w:hRule="exact" w:val="397"/>
        </w:trPr>
        <w:tc>
          <w:tcPr>
            <w:tcW w:w="2127" w:type="dxa"/>
            <w:shd w:val="clear" w:color="auto" w:fill="F2F2F2"/>
            <w:vAlign w:val="bottom"/>
          </w:tcPr>
          <w:p w:rsidR="00743C22" w:rsidRPr="00743C22" w:rsidRDefault="00743C22" w:rsidP="0047686E">
            <w:pPr>
              <w:spacing w:after="120"/>
              <w:rPr>
                <w:sz w:val="18"/>
                <w:szCs w:val="18"/>
              </w:rPr>
            </w:pPr>
            <w:r w:rsidRPr="00743C22">
              <w:rPr>
                <w:sz w:val="18"/>
                <w:szCs w:val="18"/>
              </w:rPr>
              <w:t>Institution/enhet</w:t>
            </w:r>
          </w:p>
        </w:tc>
        <w:tc>
          <w:tcPr>
            <w:tcW w:w="6520" w:type="dxa"/>
            <w:shd w:val="clear" w:color="auto" w:fill="auto"/>
            <w:vAlign w:val="bottom"/>
          </w:tcPr>
          <w:p w:rsidR="00743C22" w:rsidRPr="00743C22" w:rsidRDefault="00743C22" w:rsidP="0047686E">
            <w:pPr>
              <w:spacing w:after="120"/>
              <w:rPr>
                <w:sz w:val="18"/>
                <w:szCs w:val="18"/>
              </w:rPr>
            </w:pPr>
          </w:p>
        </w:tc>
      </w:tr>
      <w:tr w:rsidR="00743C22" w:rsidRPr="00743C22" w:rsidTr="00743C22">
        <w:trPr>
          <w:trHeight w:hRule="exact" w:val="397"/>
        </w:trPr>
        <w:tc>
          <w:tcPr>
            <w:tcW w:w="2127" w:type="dxa"/>
            <w:shd w:val="clear" w:color="auto" w:fill="F2F2F2"/>
            <w:vAlign w:val="bottom"/>
          </w:tcPr>
          <w:p w:rsidR="00743C22" w:rsidRPr="00743C22" w:rsidRDefault="00743C22" w:rsidP="0047686E">
            <w:pPr>
              <w:spacing w:after="120"/>
              <w:rPr>
                <w:sz w:val="18"/>
                <w:szCs w:val="18"/>
              </w:rPr>
            </w:pPr>
            <w:r w:rsidRPr="00743C22">
              <w:rPr>
                <w:sz w:val="18"/>
                <w:szCs w:val="18"/>
              </w:rPr>
              <w:t>Fakultet/motsvarande</w:t>
            </w:r>
          </w:p>
        </w:tc>
        <w:tc>
          <w:tcPr>
            <w:tcW w:w="6520" w:type="dxa"/>
            <w:shd w:val="clear" w:color="auto" w:fill="auto"/>
            <w:vAlign w:val="bottom"/>
          </w:tcPr>
          <w:p w:rsidR="00743C22" w:rsidRPr="00743C22" w:rsidRDefault="00F733C4" w:rsidP="0047686E">
            <w:pPr>
              <w:spacing w:after="120"/>
              <w:rPr>
                <w:sz w:val="18"/>
                <w:szCs w:val="18"/>
              </w:rPr>
            </w:pPr>
            <w:r>
              <w:rPr>
                <w:sz w:val="18"/>
                <w:szCs w:val="18"/>
              </w:rPr>
              <w:t>Medicinska fakulteten</w:t>
            </w:r>
          </w:p>
        </w:tc>
      </w:tr>
    </w:tbl>
    <w:p w:rsidR="00C22D51" w:rsidRPr="00743C22" w:rsidRDefault="00C22D51" w:rsidP="00C22D51">
      <w:pPr>
        <w:spacing w:after="0"/>
        <w:rPr>
          <w:i/>
          <w:sz w:val="18"/>
          <w:szCs w:val="18"/>
        </w:rPr>
      </w:pPr>
    </w:p>
    <w:p w:rsidR="00B5438F" w:rsidRPr="00743C22" w:rsidRDefault="00AE3E1D" w:rsidP="00B0667F">
      <w:pPr>
        <w:tabs>
          <w:tab w:val="center" w:pos="8647"/>
        </w:tabs>
        <w:spacing w:before="120" w:after="0"/>
        <w:rPr>
          <w:b/>
          <w:u w:val="single"/>
        </w:rPr>
      </w:pPr>
      <w:bookmarkStart w:id="0" w:name="_GoBack"/>
      <w:bookmarkEnd w:id="0"/>
      <w:r w:rsidRPr="00743C22">
        <w:rPr>
          <w:color w:val="FF0000"/>
        </w:rPr>
        <w:br w:type="page"/>
      </w:r>
      <w:r w:rsidR="00B5438F" w:rsidRPr="00743C22">
        <w:rPr>
          <w:b/>
          <w:u w:val="single"/>
        </w:rPr>
        <w:lastRenderedPageBreak/>
        <w:t xml:space="preserve">MALL FÖR </w:t>
      </w:r>
      <w:r w:rsidR="00743C22" w:rsidRPr="00743C22">
        <w:rPr>
          <w:b/>
          <w:u w:val="single"/>
        </w:rPr>
        <w:t>BUDGET 2022</w:t>
      </w:r>
      <w:r w:rsidR="00FE2AEA" w:rsidRPr="00743C22">
        <w:rPr>
          <w:b/>
          <w:u w:val="single"/>
        </w:rPr>
        <w:tab/>
      </w:r>
    </w:p>
    <w:p w:rsidR="00142AE5" w:rsidRDefault="00142AE5" w:rsidP="00142AE5">
      <w:pPr>
        <w:spacing w:before="120" w:after="0" w:line="260" w:lineRule="atLeast"/>
        <w:rPr>
          <w:sz w:val="20"/>
          <w:szCs w:val="20"/>
        </w:rPr>
      </w:pPr>
      <w:r>
        <w:rPr>
          <w:sz w:val="20"/>
          <w:szCs w:val="20"/>
        </w:rPr>
        <w:t>Kommentera förändringar i budget 2022 i förhållande till budget 2021</w:t>
      </w:r>
      <w:r w:rsidR="000D35EE">
        <w:rPr>
          <w:sz w:val="20"/>
          <w:szCs w:val="20"/>
        </w:rPr>
        <w:t xml:space="preserve"> samt även i förhållande till prognos 2021</w:t>
      </w:r>
      <w:r>
        <w:rPr>
          <w:sz w:val="20"/>
          <w:szCs w:val="20"/>
        </w:rPr>
        <w:t xml:space="preserve">. Fokusera på förklaringar och orsaker till varför eventuella förändringar skett. Beakta bl.a. nedanstående frågeställningar. </w:t>
      </w:r>
    </w:p>
    <w:p w:rsidR="00142AE5" w:rsidRDefault="00142AE5" w:rsidP="00142AE5">
      <w:pPr>
        <w:spacing w:after="0" w:line="260" w:lineRule="atLeast"/>
        <w:rPr>
          <w:sz w:val="20"/>
          <w:szCs w:val="20"/>
        </w:rPr>
      </w:pPr>
    </w:p>
    <w:p w:rsidR="00142AE5" w:rsidRDefault="00142AE5" w:rsidP="00142AE5">
      <w:pPr>
        <w:numPr>
          <w:ilvl w:val="0"/>
          <w:numId w:val="23"/>
        </w:numPr>
        <w:spacing w:after="0" w:line="260" w:lineRule="atLeast"/>
        <w:rPr>
          <w:sz w:val="20"/>
          <w:szCs w:val="20"/>
        </w:rPr>
      </w:pPr>
      <w:r w:rsidRPr="00142AE5">
        <w:rPr>
          <w:sz w:val="20"/>
          <w:szCs w:val="20"/>
        </w:rPr>
        <w:t>Vilka intäkter har tillkommit/vilka intäkter har minskat</w:t>
      </w:r>
      <w:r w:rsidR="000D35EE">
        <w:rPr>
          <w:sz w:val="20"/>
          <w:szCs w:val="20"/>
        </w:rPr>
        <w:t xml:space="preserve"> för respektive verksamhet</w:t>
      </w:r>
      <w:r w:rsidRPr="00142AE5">
        <w:rPr>
          <w:sz w:val="20"/>
          <w:szCs w:val="20"/>
        </w:rPr>
        <w:t>?</w:t>
      </w:r>
      <w:r w:rsidR="000D35EE">
        <w:rPr>
          <w:sz w:val="20"/>
          <w:szCs w:val="20"/>
        </w:rPr>
        <w:t xml:space="preserve"> Vad beror eventuella förändringar på?</w:t>
      </w:r>
    </w:p>
    <w:p w:rsidR="00142AE5" w:rsidRDefault="00142AE5" w:rsidP="00142AE5">
      <w:pPr>
        <w:numPr>
          <w:ilvl w:val="0"/>
          <w:numId w:val="23"/>
        </w:numPr>
        <w:spacing w:after="0" w:line="260" w:lineRule="atLeast"/>
        <w:rPr>
          <w:sz w:val="20"/>
          <w:szCs w:val="20"/>
        </w:rPr>
      </w:pPr>
      <w:r w:rsidRPr="00142AE5">
        <w:rPr>
          <w:sz w:val="20"/>
          <w:szCs w:val="20"/>
        </w:rPr>
        <w:t>Vilka kostnader har tillkommit/vilka kostnader har minskat</w:t>
      </w:r>
      <w:r w:rsidR="000D35EE">
        <w:rPr>
          <w:sz w:val="20"/>
          <w:szCs w:val="20"/>
        </w:rPr>
        <w:t xml:space="preserve"> för respektive verksamhet</w:t>
      </w:r>
      <w:r w:rsidRPr="00142AE5">
        <w:rPr>
          <w:sz w:val="20"/>
          <w:szCs w:val="20"/>
        </w:rPr>
        <w:t xml:space="preserve">? </w:t>
      </w:r>
      <w:r w:rsidR="000D35EE" w:rsidRPr="00142AE5">
        <w:rPr>
          <w:sz w:val="20"/>
          <w:szCs w:val="20"/>
        </w:rPr>
        <w:t>Va</w:t>
      </w:r>
      <w:r w:rsidR="000D35EE">
        <w:rPr>
          <w:sz w:val="20"/>
          <w:szCs w:val="20"/>
        </w:rPr>
        <w:t>d beror eventuella förändringar på</w:t>
      </w:r>
      <w:r w:rsidRPr="00142AE5">
        <w:rPr>
          <w:sz w:val="20"/>
          <w:szCs w:val="20"/>
        </w:rPr>
        <w:t>?</w:t>
      </w:r>
    </w:p>
    <w:p w:rsidR="00142AE5" w:rsidRDefault="00142AE5" w:rsidP="00142AE5">
      <w:pPr>
        <w:numPr>
          <w:ilvl w:val="0"/>
          <w:numId w:val="23"/>
        </w:numPr>
        <w:spacing w:after="0" w:line="260" w:lineRule="atLeast"/>
        <w:rPr>
          <w:sz w:val="20"/>
          <w:szCs w:val="20"/>
        </w:rPr>
      </w:pPr>
      <w:r w:rsidRPr="00142AE5">
        <w:rPr>
          <w:sz w:val="20"/>
          <w:szCs w:val="20"/>
        </w:rPr>
        <w:t>Hur ser budgeten för personalkostnader ut i förhållande till budget år 2021? Varför?</w:t>
      </w:r>
    </w:p>
    <w:p w:rsidR="00142AE5" w:rsidRDefault="00142AE5" w:rsidP="00142AE5">
      <w:pPr>
        <w:numPr>
          <w:ilvl w:val="0"/>
          <w:numId w:val="23"/>
        </w:numPr>
        <w:spacing w:after="0" w:line="260" w:lineRule="atLeast"/>
        <w:rPr>
          <w:sz w:val="20"/>
          <w:szCs w:val="20"/>
        </w:rPr>
      </w:pPr>
      <w:r w:rsidRPr="00142AE5">
        <w:rPr>
          <w:sz w:val="20"/>
          <w:szCs w:val="20"/>
        </w:rPr>
        <w:t>Hur ser budgeten för driftskostnader ut i förhållande till budget år 2021? Varför?</w:t>
      </w:r>
    </w:p>
    <w:p w:rsidR="00142AE5" w:rsidRDefault="00142AE5" w:rsidP="00142AE5">
      <w:pPr>
        <w:numPr>
          <w:ilvl w:val="0"/>
          <w:numId w:val="23"/>
        </w:numPr>
        <w:spacing w:after="0" w:line="260" w:lineRule="atLeast"/>
        <w:rPr>
          <w:sz w:val="20"/>
          <w:szCs w:val="20"/>
        </w:rPr>
      </w:pPr>
      <w:r w:rsidRPr="00142AE5">
        <w:rPr>
          <w:sz w:val="20"/>
          <w:szCs w:val="20"/>
        </w:rPr>
        <w:t>Hur ser budgeten för stödkostnader ut i förhållande till budget år 2021?</w:t>
      </w:r>
    </w:p>
    <w:p w:rsidR="00142AE5" w:rsidRDefault="00142AE5" w:rsidP="00142AE5">
      <w:pPr>
        <w:numPr>
          <w:ilvl w:val="0"/>
          <w:numId w:val="23"/>
        </w:numPr>
        <w:spacing w:after="0" w:line="260" w:lineRule="atLeast"/>
        <w:rPr>
          <w:sz w:val="20"/>
          <w:szCs w:val="20"/>
        </w:rPr>
      </w:pPr>
      <w:r w:rsidRPr="00142AE5">
        <w:rPr>
          <w:sz w:val="20"/>
          <w:szCs w:val="20"/>
        </w:rPr>
        <w:t>Finns eventuella satsningar alternativt åtstramningar som påverkar institutionens/enhetens budget inom de olika verksamheterna?</w:t>
      </w:r>
    </w:p>
    <w:p w:rsidR="00142AE5" w:rsidRPr="00142AE5" w:rsidRDefault="00142AE5" w:rsidP="00142AE5">
      <w:pPr>
        <w:numPr>
          <w:ilvl w:val="0"/>
          <w:numId w:val="23"/>
        </w:numPr>
        <w:spacing w:after="0" w:line="260" w:lineRule="atLeast"/>
        <w:rPr>
          <w:sz w:val="20"/>
          <w:szCs w:val="20"/>
        </w:rPr>
      </w:pPr>
      <w:r>
        <w:rPr>
          <w:sz w:val="20"/>
          <w:szCs w:val="20"/>
        </w:rPr>
        <w:t xml:space="preserve">Budgeteras ett eventuellt över- eller underskott? Vad beror detta på? Finns myndighetskapital att förbruka? </w:t>
      </w:r>
    </w:p>
    <w:p w:rsidR="00142AE5" w:rsidRDefault="00142AE5" w:rsidP="00142AE5">
      <w:pPr>
        <w:spacing w:after="0" w:line="260" w:lineRule="atLeast"/>
        <w:rPr>
          <w:sz w:val="20"/>
          <w:szCs w:val="20"/>
        </w:rPr>
      </w:pPr>
    </w:p>
    <w:p w:rsidR="00DE0688" w:rsidRPr="0027345D" w:rsidRDefault="0027345D" w:rsidP="00142AE5">
      <w:pPr>
        <w:spacing w:after="0" w:line="260" w:lineRule="atLeast"/>
        <w:rPr>
          <w:i/>
          <w:sz w:val="20"/>
          <w:szCs w:val="20"/>
        </w:rPr>
      </w:pPr>
      <w:r w:rsidRPr="0027345D">
        <w:rPr>
          <w:i/>
          <w:sz w:val="20"/>
          <w:szCs w:val="20"/>
        </w:rPr>
        <w:t xml:space="preserve">Kom ihåg att bifoga </w:t>
      </w:r>
      <w:r w:rsidR="00743C22" w:rsidRPr="0027345D">
        <w:rPr>
          <w:i/>
          <w:sz w:val="20"/>
          <w:szCs w:val="20"/>
        </w:rPr>
        <w:t xml:space="preserve">bild V10 från Raindance i PDF-format. </w:t>
      </w:r>
    </w:p>
    <w:p w:rsidR="00343A96" w:rsidRPr="00343A96" w:rsidRDefault="00343A96" w:rsidP="00A55F8D">
      <w:pPr>
        <w:spacing w:before="120" w:after="120"/>
        <w:rPr>
          <w:sz w:val="20"/>
          <w:szCs w:val="20"/>
        </w:rPr>
      </w:pPr>
    </w:p>
    <w:p w:rsidR="00142AE5" w:rsidRPr="00343A96" w:rsidRDefault="00142AE5" w:rsidP="00425032">
      <w:pPr>
        <w:shd w:val="clear" w:color="auto" w:fill="E7E6E6"/>
        <w:spacing w:before="120" w:after="120"/>
        <w:rPr>
          <w:b/>
          <w:sz w:val="20"/>
          <w:szCs w:val="20"/>
        </w:rPr>
      </w:pPr>
      <w:r w:rsidRPr="00343A96">
        <w:rPr>
          <w:b/>
          <w:sz w:val="20"/>
          <w:szCs w:val="20"/>
        </w:rPr>
        <w:t>Utbildning på grundnivå och avancerad nivå</w:t>
      </w:r>
      <w:r w:rsidR="00343A96">
        <w:rPr>
          <w:b/>
          <w:sz w:val="20"/>
          <w:szCs w:val="20"/>
        </w:rPr>
        <w:tab/>
      </w:r>
      <w:r w:rsidR="00343A96">
        <w:rPr>
          <w:b/>
          <w:sz w:val="20"/>
          <w:szCs w:val="20"/>
        </w:rPr>
        <w:tab/>
      </w:r>
      <w:r w:rsidR="00343A96">
        <w:rPr>
          <w:b/>
          <w:sz w:val="20"/>
          <w:szCs w:val="20"/>
        </w:rPr>
        <w:tab/>
      </w:r>
    </w:p>
    <w:p w:rsidR="000D35EE" w:rsidRPr="000D35EE" w:rsidRDefault="000D35EE" w:rsidP="00A55F8D">
      <w:pPr>
        <w:spacing w:before="120" w:after="120"/>
        <w:rPr>
          <w:sz w:val="20"/>
          <w:szCs w:val="20"/>
        </w:rPr>
      </w:pPr>
      <w:r>
        <w:rPr>
          <w:b/>
          <w:sz w:val="20"/>
          <w:szCs w:val="20"/>
          <w:u w:val="single"/>
        </w:rPr>
        <w:t>VH 10:</w:t>
      </w:r>
      <w:r>
        <w:rPr>
          <w:sz w:val="20"/>
          <w:szCs w:val="20"/>
        </w:rPr>
        <w:t xml:space="preserve"> </w:t>
      </w: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6F4D56" w:rsidRPr="00343A96" w:rsidRDefault="00142AE5" w:rsidP="00A55F8D">
      <w:pPr>
        <w:spacing w:before="120" w:after="120"/>
        <w:rPr>
          <w:sz w:val="20"/>
          <w:szCs w:val="20"/>
        </w:rPr>
      </w:pPr>
      <w:r w:rsidRPr="00343A96">
        <w:rPr>
          <w:b/>
          <w:sz w:val="20"/>
          <w:szCs w:val="20"/>
          <w:u w:val="single"/>
        </w:rPr>
        <w:t>VH 11</w:t>
      </w:r>
      <w:r w:rsidR="00343A96" w:rsidRPr="00343A96">
        <w:rPr>
          <w:b/>
          <w:sz w:val="20"/>
          <w:szCs w:val="20"/>
          <w:u w:val="single"/>
        </w:rPr>
        <w:t>:</w:t>
      </w:r>
      <w:r w:rsidR="00343A96">
        <w:rPr>
          <w:sz w:val="20"/>
          <w:szCs w:val="20"/>
        </w:rPr>
        <w:t xml:space="preserve"> </w:t>
      </w:r>
    </w:p>
    <w:p w:rsidR="00142AE5" w:rsidRPr="00343A96" w:rsidRDefault="00142AE5" w:rsidP="00A55F8D">
      <w:pPr>
        <w:spacing w:before="120" w:after="120"/>
        <w:rPr>
          <w:sz w:val="20"/>
          <w:szCs w:val="20"/>
        </w:rPr>
      </w:pPr>
    </w:p>
    <w:p w:rsidR="00142AE5" w:rsidRDefault="00142AE5" w:rsidP="00A55F8D">
      <w:pPr>
        <w:spacing w:before="120" w:after="120"/>
        <w:rPr>
          <w:sz w:val="20"/>
          <w:szCs w:val="20"/>
        </w:rPr>
      </w:pPr>
    </w:p>
    <w:p w:rsidR="00343A96" w:rsidRDefault="00343A96" w:rsidP="00A55F8D">
      <w:pPr>
        <w:spacing w:before="120" w:after="120"/>
        <w:rPr>
          <w:sz w:val="20"/>
          <w:szCs w:val="20"/>
        </w:rPr>
      </w:pPr>
    </w:p>
    <w:p w:rsidR="00343A96" w:rsidRPr="00343A96" w:rsidRDefault="00343A96" w:rsidP="00A55F8D">
      <w:pPr>
        <w:spacing w:before="120" w:after="120"/>
        <w:rPr>
          <w:sz w:val="20"/>
          <w:szCs w:val="20"/>
        </w:rPr>
      </w:pPr>
    </w:p>
    <w:p w:rsidR="00142AE5" w:rsidRPr="00343A96" w:rsidRDefault="00142AE5" w:rsidP="00A55F8D">
      <w:pPr>
        <w:spacing w:before="120" w:after="120"/>
        <w:rPr>
          <w:sz w:val="20"/>
          <w:szCs w:val="20"/>
        </w:rPr>
      </w:pPr>
      <w:r w:rsidRPr="00343A96">
        <w:rPr>
          <w:b/>
          <w:sz w:val="20"/>
          <w:szCs w:val="20"/>
          <w:u w:val="single"/>
        </w:rPr>
        <w:t>VH 12</w:t>
      </w:r>
      <w:r w:rsidR="00343A96" w:rsidRPr="00343A96">
        <w:rPr>
          <w:b/>
          <w:sz w:val="20"/>
          <w:szCs w:val="20"/>
          <w:u w:val="single"/>
        </w:rPr>
        <w:t>:</w:t>
      </w:r>
      <w:r w:rsidR="00343A96">
        <w:rPr>
          <w:sz w:val="20"/>
          <w:szCs w:val="20"/>
        </w:rPr>
        <w:t xml:space="preserve"> </w:t>
      </w:r>
    </w:p>
    <w:p w:rsidR="00142AE5" w:rsidRDefault="00142AE5" w:rsidP="00A55F8D">
      <w:pPr>
        <w:spacing w:before="120" w:after="120"/>
        <w:rPr>
          <w:sz w:val="20"/>
          <w:szCs w:val="20"/>
        </w:rPr>
      </w:pPr>
    </w:p>
    <w:p w:rsidR="00343A96" w:rsidRDefault="00343A96" w:rsidP="00A55F8D">
      <w:pPr>
        <w:spacing w:before="120" w:after="120"/>
        <w:rPr>
          <w:sz w:val="20"/>
          <w:szCs w:val="20"/>
        </w:rPr>
      </w:pPr>
    </w:p>
    <w:p w:rsidR="00343A96" w:rsidRPr="00343A96" w:rsidRDefault="00343A96" w:rsidP="00A55F8D">
      <w:pPr>
        <w:spacing w:before="120" w:after="120"/>
        <w:rPr>
          <w:sz w:val="20"/>
          <w:szCs w:val="20"/>
        </w:rPr>
      </w:pP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r w:rsidRPr="00343A96">
        <w:rPr>
          <w:b/>
          <w:sz w:val="20"/>
          <w:szCs w:val="20"/>
          <w:u w:val="single"/>
        </w:rPr>
        <w:t>VH 13</w:t>
      </w:r>
      <w:r w:rsidR="00343A96" w:rsidRPr="00343A96">
        <w:rPr>
          <w:b/>
          <w:sz w:val="20"/>
          <w:szCs w:val="20"/>
          <w:u w:val="single"/>
        </w:rPr>
        <w:t>:</w:t>
      </w:r>
      <w:r w:rsidR="00343A96">
        <w:rPr>
          <w:sz w:val="20"/>
          <w:szCs w:val="20"/>
        </w:rPr>
        <w:t xml:space="preserve"> </w:t>
      </w:r>
    </w:p>
    <w:p w:rsidR="00142AE5" w:rsidRDefault="00142AE5" w:rsidP="00A55F8D">
      <w:pPr>
        <w:spacing w:before="120" w:after="120"/>
        <w:rPr>
          <w:sz w:val="20"/>
          <w:szCs w:val="20"/>
        </w:rPr>
      </w:pPr>
    </w:p>
    <w:p w:rsidR="00343A96" w:rsidRDefault="00343A96" w:rsidP="00A55F8D">
      <w:pPr>
        <w:spacing w:before="120" w:after="120"/>
        <w:rPr>
          <w:sz w:val="20"/>
          <w:szCs w:val="20"/>
        </w:rPr>
      </w:pPr>
    </w:p>
    <w:p w:rsidR="00343A96" w:rsidRPr="00343A96" w:rsidRDefault="00343A96" w:rsidP="00A55F8D">
      <w:pPr>
        <w:spacing w:before="120" w:after="120"/>
        <w:rPr>
          <w:sz w:val="20"/>
          <w:szCs w:val="20"/>
        </w:rPr>
      </w:pPr>
    </w:p>
    <w:p w:rsidR="00142AE5" w:rsidRPr="00343A96" w:rsidRDefault="00142AE5" w:rsidP="00A55F8D">
      <w:pPr>
        <w:spacing w:before="120" w:after="120"/>
        <w:rPr>
          <w:sz w:val="20"/>
          <w:szCs w:val="20"/>
        </w:rPr>
      </w:pPr>
    </w:p>
    <w:p w:rsidR="00F733C4" w:rsidRDefault="00F733C4">
      <w:pPr>
        <w:spacing w:after="0"/>
        <w:rPr>
          <w:b/>
          <w:sz w:val="20"/>
          <w:szCs w:val="20"/>
        </w:rPr>
      </w:pPr>
      <w:r>
        <w:rPr>
          <w:b/>
          <w:sz w:val="20"/>
          <w:szCs w:val="20"/>
        </w:rPr>
        <w:br w:type="page"/>
      </w:r>
    </w:p>
    <w:p w:rsidR="00142AE5" w:rsidRPr="00343A96" w:rsidRDefault="00142AE5" w:rsidP="00425032">
      <w:pPr>
        <w:shd w:val="clear" w:color="auto" w:fill="E7E6E6"/>
        <w:spacing w:before="120" w:after="120"/>
        <w:rPr>
          <w:b/>
          <w:sz w:val="20"/>
          <w:szCs w:val="20"/>
        </w:rPr>
      </w:pPr>
      <w:r w:rsidRPr="00343A96">
        <w:rPr>
          <w:b/>
          <w:sz w:val="20"/>
          <w:szCs w:val="20"/>
        </w:rPr>
        <w:lastRenderedPageBreak/>
        <w:t>Forskning och utbildning på forskarnivå</w:t>
      </w:r>
      <w:r w:rsidR="00343A96">
        <w:rPr>
          <w:b/>
          <w:sz w:val="20"/>
          <w:szCs w:val="20"/>
        </w:rPr>
        <w:tab/>
      </w:r>
      <w:r w:rsidR="00343A96">
        <w:rPr>
          <w:b/>
          <w:sz w:val="20"/>
          <w:szCs w:val="20"/>
        </w:rPr>
        <w:tab/>
      </w:r>
      <w:r w:rsidR="00343A96">
        <w:rPr>
          <w:b/>
          <w:sz w:val="20"/>
          <w:szCs w:val="20"/>
        </w:rPr>
        <w:tab/>
      </w:r>
    </w:p>
    <w:p w:rsidR="000D35EE" w:rsidRPr="000D35EE" w:rsidRDefault="000D35EE" w:rsidP="00A55F8D">
      <w:pPr>
        <w:spacing w:before="120" w:after="120"/>
        <w:rPr>
          <w:sz w:val="20"/>
          <w:szCs w:val="20"/>
        </w:rPr>
      </w:pPr>
      <w:r>
        <w:rPr>
          <w:b/>
          <w:sz w:val="20"/>
          <w:szCs w:val="20"/>
          <w:u w:val="single"/>
        </w:rPr>
        <w:t>VH 20:</w:t>
      </w:r>
      <w:r>
        <w:rPr>
          <w:sz w:val="20"/>
          <w:szCs w:val="20"/>
        </w:rPr>
        <w:t xml:space="preserve"> </w:t>
      </w: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0D35EE" w:rsidRDefault="000D35EE" w:rsidP="00A55F8D">
      <w:pPr>
        <w:spacing w:before="120" w:after="120"/>
        <w:rPr>
          <w:b/>
          <w:sz w:val="20"/>
          <w:szCs w:val="20"/>
          <w:u w:val="single"/>
        </w:rPr>
      </w:pPr>
    </w:p>
    <w:p w:rsidR="00142AE5" w:rsidRPr="00343A96" w:rsidRDefault="00142AE5" w:rsidP="00A55F8D">
      <w:pPr>
        <w:spacing w:before="120" w:after="120"/>
        <w:rPr>
          <w:sz w:val="20"/>
          <w:szCs w:val="20"/>
        </w:rPr>
      </w:pPr>
      <w:r w:rsidRPr="00343A96">
        <w:rPr>
          <w:b/>
          <w:sz w:val="20"/>
          <w:szCs w:val="20"/>
          <w:u w:val="single"/>
        </w:rPr>
        <w:t>VH 21</w:t>
      </w:r>
      <w:r w:rsidR="00343A96" w:rsidRPr="00343A96">
        <w:rPr>
          <w:b/>
          <w:sz w:val="20"/>
          <w:szCs w:val="20"/>
          <w:u w:val="single"/>
        </w:rPr>
        <w:t>:</w:t>
      </w:r>
      <w:r w:rsidR="00343A96">
        <w:rPr>
          <w:sz w:val="20"/>
          <w:szCs w:val="20"/>
        </w:rPr>
        <w:t xml:space="preserve"> </w:t>
      </w:r>
    </w:p>
    <w:p w:rsidR="00142AE5" w:rsidRDefault="00142AE5" w:rsidP="00A55F8D">
      <w:pPr>
        <w:spacing w:before="120" w:after="120"/>
        <w:rPr>
          <w:sz w:val="20"/>
          <w:szCs w:val="20"/>
        </w:rPr>
      </w:pPr>
    </w:p>
    <w:p w:rsidR="00343A96" w:rsidRDefault="00343A96" w:rsidP="00A55F8D">
      <w:pPr>
        <w:spacing w:before="120" w:after="120"/>
        <w:rPr>
          <w:sz w:val="20"/>
          <w:szCs w:val="20"/>
        </w:rPr>
      </w:pPr>
    </w:p>
    <w:p w:rsidR="00343A96" w:rsidRPr="00343A96" w:rsidRDefault="00343A96" w:rsidP="00A55F8D">
      <w:pPr>
        <w:spacing w:before="120" w:after="120"/>
        <w:rPr>
          <w:sz w:val="20"/>
          <w:szCs w:val="20"/>
        </w:rPr>
      </w:pP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r w:rsidRPr="00343A96">
        <w:rPr>
          <w:b/>
          <w:sz w:val="20"/>
          <w:szCs w:val="20"/>
          <w:u w:val="single"/>
        </w:rPr>
        <w:t>VH 22</w:t>
      </w:r>
      <w:r w:rsidR="00343A96" w:rsidRPr="00343A96">
        <w:rPr>
          <w:b/>
          <w:sz w:val="20"/>
          <w:szCs w:val="20"/>
          <w:u w:val="single"/>
        </w:rPr>
        <w:t>:</w:t>
      </w:r>
      <w:r w:rsidR="00343A96">
        <w:rPr>
          <w:sz w:val="20"/>
          <w:szCs w:val="20"/>
        </w:rPr>
        <w:t xml:space="preserve"> </w:t>
      </w:r>
    </w:p>
    <w:p w:rsidR="00142AE5" w:rsidRDefault="00142AE5" w:rsidP="00A55F8D">
      <w:pPr>
        <w:spacing w:before="120" w:after="120"/>
        <w:rPr>
          <w:sz w:val="20"/>
          <w:szCs w:val="20"/>
        </w:rPr>
      </w:pPr>
    </w:p>
    <w:p w:rsidR="00343A96" w:rsidRDefault="00343A96" w:rsidP="00A55F8D">
      <w:pPr>
        <w:spacing w:before="120" w:after="120"/>
        <w:rPr>
          <w:sz w:val="20"/>
          <w:szCs w:val="20"/>
        </w:rPr>
      </w:pPr>
    </w:p>
    <w:p w:rsidR="00343A96" w:rsidRPr="00343A96" w:rsidRDefault="00343A96" w:rsidP="00A55F8D">
      <w:pPr>
        <w:spacing w:before="120" w:after="120"/>
        <w:rPr>
          <w:sz w:val="20"/>
          <w:szCs w:val="20"/>
        </w:rPr>
      </w:pP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r w:rsidRPr="00343A96">
        <w:rPr>
          <w:b/>
          <w:sz w:val="20"/>
          <w:szCs w:val="20"/>
          <w:u w:val="single"/>
        </w:rPr>
        <w:t>VH 23</w:t>
      </w:r>
      <w:r w:rsidR="00343A96" w:rsidRPr="00343A96">
        <w:rPr>
          <w:b/>
          <w:sz w:val="20"/>
          <w:szCs w:val="20"/>
          <w:u w:val="single"/>
        </w:rPr>
        <w:t>:</w:t>
      </w:r>
      <w:r w:rsidR="00343A96">
        <w:rPr>
          <w:sz w:val="20"/>
          <w:szCs w:val="20"/>
        </w:rPr>
        <w:t xml:space="preserve"> </w:t>
      </w: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p>
    <w:p w:rsidR="00142AE5" w:rsidRPr="00343A96" w:rsidRDefault="00142AE5" w:rsidP="00A55F8D">
      <w:pPr>
        <w:spacing w:before="120" w:after="120"/>
        <w:rPr>
          <w:sz w:val="20"/>
          <w:szCs w:val="20"/>
        </w:rPr>
      </w:pPr>
    </w:p>
    <w:p w:rsidR="00343A96" w:rsidRPr="00343A96" w:rsidRDefault="00343A96" w:rsidP="00A55F8D">
      <w:pPr>
        <w:spacing w:before="120" w:after="120"/>
        <w:rPr>
          <w:sz w:val="20"/>
          <w:szCs w:val="20"/>
        </w:rPr>
      </w:pPr>
    </w:p>
    <w:p w:rsidR="00343A96" w:rsidRPr="00343A96" w:rsidRDefault="00343A96" w:rsidP="00A55F8D">
      <w:pPr>
        <w:spacing w:before="120" w:after="120"/>
        <w:rPr>
          <w:sz w:val="20"/>
          <w:szCs w:val="20"/>
        </w:rPr>
      </w:pPr>
    </w:p>
    <w:sectPr w:rsidR="00343A96" w:rsidRPr="00343A96" w:rsidSect="008144C0">
      <w:headerReference w:type="default" r:id="rId15"/>
      <w:footerReference w:type="default" r:id="rId16"/>
      <w:headerReference w:type="first" r:id="rId17"/>
      <w:pgSz w:w="11900" w:h="16840"/>
      <w:pgMar w:top="2211" w:right="1588" w:bottom="1701" w:left="158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F5" w:rsidRDefault="00991EF5">
      <w:r>
        <w:separator/>
      </w:r>
    </w:p>
  </w:endnote>
  <w:endnote w:type="continuationSeparator" w:id="0">
    <w:p w:rsidR="00991EF5" w:rsidRDefault="009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32" w:type="pct"/>
      <w:tblInd w:w="-840" w:type="dxa"/>
      <w:tblCellMar>
        <w:left w:w="0" w:type="dxa"/>
        <w:right w:w="0" w:type="dxa"/>
      </w:tblCellMar>
      <w:tblLook w:val="04A0" w:firstRow="1" w:lastRow="0" w:firstColumn="1" w:lastColumn="0" w:noHBand="0" w:noVBand="1"/>
    </w:tblPr>
    <w:tblGrid>
      <w:gridCol w:w="1751"/>
      <w:gridCol w:w="6849"/>
      <w:gridCol w:w="1750"/>
    </w:tblGrid>
    <w:tr w:rsidR="008144C0" w:rsidRPr="008144C0" w:rsidTr="00BB72E9">
      <w:trPr>
        <w:trHeight w:val="426"/>
      </w:trPr>
      <w:tc>
        <w:tcPr>
          <w:tcW w:w="1752" w:type="dxa"/>
          <w:shd w:val="clear" w:color="auto" w:fill="auto"/>
          <w:vAlign w:val="bottom"/>
        </w:tcPr>
        <w:p w:rsidR="008144C0" w:rsidRPr="008144C0" w:rsidRDefault="008144C0" w:rsidP="00BB72E9">
          <w:pPr>
            <w:tabs>
              <w:tab w:val="center" w:pos="4680"/>
              <w:tab w:val="right" w:pos="9360"/>
            </w:tabs>
            <w:spacing w:after="0" w:line="180" w:lineRule="atLeast"/>
            <w:rPr>
              <w:rFonts w:ascii="Verdana" w:eastAsia="Times New Roman" w:hAnsi="Verdana" w:cs="Arial"/>
              <w:noProof/>
              <w:sz w:val="14"/>
              <w:szCs w:val="20"/>
              <w:lang w:eastAsia="sv-SE"/>
            </w:rPr>
          </w:pPr>
        </w:p>
      </w:tc>
      <w:tc>
        <w:tcPr>
          <w:tcW w:w="6854" w:type="dxa"/>
          <w:shd w:val="clear" w:color="auto" w:fill="auto"/>
          <w:vAlign w:val="bottom"/>
        </w:tcPr>
        <w:p w:rsidR="008144C0" w:rsidRPr="008144C0" w:rsidRDefault="008144C0" w:rsidP="00BB72E9">
          <w:pPr>
            <w:tabs>
              <w:tab w:val="center" w:pos="4680"/>
              <w:tab w:val="right" w:pos="9360"/>
            </w:tabs>
            <w:spacing w:before="40" w:after="0" w:line="180" w:lineRule="atLeast"/>
            <w:jc w:val="center"/>
            <w:rPr>
              <w:rFonts w:ascii="Verdana" w:eastAsia="Times New Roman" w:hAnsi="Verdana" w:cs="Arial"/>
              <w:noProof/>
              <w:sz w:val="14"/>
              <w:szCs w:val="20"/>
              <w:lang w:eastAsia="sv-SE"/>
            </w:rPr>
          </w:pPr>
          <w:r w:rsidRPr="008144C0">
            <w:rPr>
              <w:rFonts w:ascii="Verdana" w:eastAsia="Times New Roman" w:hAnsi="Verdana" w:cs="Arial"/>
              <w:noProof/>
              <w:sz w:val="14"/>
              <w:szCs w:val="20"/>
              <w:lang w:eastAsia="sv-SE"/>
            </w:rPr>
            <w:t>Planeringsenheten 901 87 Umeå www.umu.se</w:t>
          </w:r>
        </w:p>
      </w:tc>
      <w:tc>
        <w:tcPr>
          <w:tcW w:w="1752" w:type="dxa"/>
          <w:shd w:val="clear" w:color="auto" w:fill="auto"/>
          <w:vAlign w:val="bottom"/>
        </w:tcPr>
        <w:p w:rsidR="008144C0" w:rsidRPr="008144C0" w:rsidRDefault="008144C0" w:rsidP="00BB72E9">
          <w:pPr>
            <w:tabs>
              <w:tab w:val="center" w:pos="4680"/>
              <w:tab w:val="right" w:pos="9360"/>
            </w:tabs>
            <w:spacing w:after="0" w:line="180" w:lineRule="atLeast"/>
            <w:jc w:val="right"/>
            <w:rPr>
              <w:rFonts w:ascii="Verdana" w:eastAsia="Times New Roman" w:hAnsi="Verdana" w:cs="Arial"/>
              <w:noProof/>
              <w:sz w:val="14"/>
              <w:szCs w:val="20"/>
              <w:lang w:eastAsia="sv-SE"/>
            </w:rPr>
          </w:pPr>
          <w:r w:rsidRPr="008144C0">
            <w:rPr>
              <w:rFonts w:ascii="Verdana" w:eastAsia="Times New Roman" w:hAnsi="Verdana" w:cs="Arial"/>
              <w:noProof/>
              <w:sz w:val="14"/>
              <w:szCs w:val="20"/>
              <w:lang w:eastAsia="sv-SE"/>
            </w:rPr>
            <w:t xml:space="preserve"> </w:t>
          </w:r>
        </w:p>
      </w:tc>
    </w:tr>
  </w:tbl>
  <w:p w:rsidR="008144C0" w:rsidRDefault="008144C0" w:rsidP="008144C0">
    <w:pPr>
      <w:pStyle w:val="Sidfo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F5" w:rsidRDefault="00991EF5">
      <w:r>
        <w:separator/>
      </w:r>
    </w:p>
  </w:footnote>
  <w:footnote w:type="continuationSeparator" w:id="0">
    <w:p w:rsidR="00991EF5" w:rsidRDefault="0099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99" w:type="pct"/>
      <w:tblInd w:w="-794" w:type="dxa"/>
      <w:tblCellMar>
        <w:left w:w="0" w:type="dxa"/>
        <w:right w:w="0" w:type="dxa"/>
      </w:tblCellMar>
      <w:tblLook w:val="04A0" w:firstRow="1" w:lastRow="0" w:firstColumn="1" w:lastColumn="0" w:noHBand="0" w:noVBand="1"/>
    </w:tblPr>
    <w:tblGrid>
      <w:gridCol w:w="3628"/>
      <w:gridCol w:w="3627"/>
      <w:gridCol w:w="3038"/>
    </w:tblGrid>
    <w:tr w:rsidR="008144C0" w:rsidRPr="008144C0" w:rsidTr="00BB72E9">
      <w:trPr>
        <w:trHeight w:val="426"/>
      </w:trPr>
      <w:tc>
        <w:tcPr>
          <w:tcW w:w="3627" w:type="dxa"/>
          <w:shd w:val="clear" w:color="auto" w:fill="auto"/>
        </w:tcPr>
        <w:p w:rsidR="008144C0" w:rsidRPr="008144C0" w:rsidRDefault="00743C22" w:rsidP="00BB72E9">
          <w:pPr>
            <w:tabs>
              <w:tab w:val="center" w:pos="4680"/>
              <w:tab w:val="right" w:pos="9360"/>
            </w:tabs>
            <w:spacing w:after="0" w:line="180" w:lineRule="atLeast"/>
            <w:rPr>
              <w:rFonts w:ascii="Verdana" w:eastAsia="Times New Roman" w:hAnsi="Verdana" w:cs="Arial"/>
              <w:noProof/>
              <w:sz w:val="14"/>
              <w:szCs w:val="20"/>
              <w:lang w:eastAsia="sv-SE"/>
            </w:rPr>
          </w:pPr>
          <w:r>
            <w:rPr>
              <w:rFonts w:ascii="Verdana" w:eastAsia="Times New Roman" w:hAnsi="Verdana" w:cs="Arial"/>
              <w:noProof/>
              <w:sz w:val="14"/>
              <w:szCs w:val="20"/>
              <w:lang w:eastAsia="sv-SE"/>
            </w:rPr>
            <w:t>Budget 2022</w:t>
          </w:r>
        </w:p>
      </w:tc>
      <w:tc>
        <w:tcPr>
          <w:tcW w:w="3627" w:type="dxa"/>
          <w:shd w:val="clear" w:color="auto" w:fill="auto"/>
        </w:tcPr>
        <w:p w:rsidR="008144C0" w:rsidRPr="008144C0" w:rsidRDefault="00BC1EE7" w:rsidP="00903F8D">
          <w:pPr>
            <w:tabs>
              <w:tab w:val="center" w:pos="4680"/>
              <w:tab w:val="right" w:pos="9360"/>
            </w:tabs>
            <w:spacing w:before="40" w:after="20" w:line="180" w:lineRule="atLeast"/>
            <w:rPr>
              <w:rFonts w:ascii="Verdana" w:eastAsia="Times New Roman" w:hAnsi="Verdana" w:cs="Arial"/>
              <w:noProof/>
              <w:sz w:val="14"/>
              <w:szCs w:val="20"/>
              <w:lang w:eastAsia="sv-SE"/>
            </w:rPr>
          </w:pPr>
          <w:r w:rsidRPr="00BB72E9">
            <w:rPr>
              <w:rFonts w:ascii="Verdana" w:eastAsia="Times New Roman" w:hAnsi="Verdana" w:cs="Arial"/>
              <w:noProof/>
              <w:sz w:val="14"/>
              <w:szCs w:val="20"/>
              <w:lang w:eastAsia="sv-SE"/>
            </w:rPr>
            <w:drawing>
              <wp:inline distT="0" distB="0" distL="0" distR="0">
                <wp:extent cx="1765300" cy="615950"/>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15950"/>
                        </a:xfrm>
                        <a:prstGeom prst="rect">
                          <a:avLst/>
                        </a:prstGeom>
                        <a:noFill/>
                        <a:ln>
                          <a:noFill/>
                        </a:ln>
                      </pic:spPr>
                    </pic:pic>
                  </a:graphicData>
                </a:graphic>
              </wp:inline>
            </w:drawing>
          </w:r>
        </w:p>
      </w:tc>
      <w:tc>
        <w:tcPr>
          <w:tcW w:w="3038" w:type="dxa"/>
          <w:shd w:val="clear" w:color="auto" w:fill="auto"/>
        </w:tcPr>
        <w:p w:rsidR="008144C0" w:rsidRPr="008144C0" w:rsidRDefault="00A80B74" w:rsidP="00BB72E9">
          <w:pPr>
            <w:tabs>
              <w:tab w:val="center" w:pos="4680"/>
              <w:tab w:val="right" w:pos="9360"/>
            </w:tabs>
            <w:spacing w:after="0" w:line="180" w:lineRule="atLeast"/>
            <w:jc w:val="right"/>
            <w:rPr>
              <w:rFonts w:ascii="Verdana" w:eastAsia="Times New Roman" w:hAnsi="Verdana" w:cs="Arial"/>
              <w:noProof/>
              <w:sz w:val="14"/>
              <w:szCs w:val="20"/>
              <w:lang w:eastAsia="sv-SE"/>
            </w:rPr>
          </w:pPr>
          <w:r>
            <w:rPr>
              <w:rFonts w:ascii="Verdana" w:eastAsia="Times New Roman" w:hAnsi="Verdana" w:cs="Arial"/>
              <w:noProof/>
              <w:sz w:val="14"/>
              <w:szCs w:val="20"/>
              <w:lang w:eastAsia="sv-SE"/>
            </w:rPr>
            <w:t>20</w:t>
          </w:r>
          <w:r w:rsidR="00967D83">
            <w:rPr>
              <w:rFonts w:ascii="Verdana" w:eastAsia="Times New Roman" w:hAnsi="Verdana" w:cs="Arial"/>
              <w:noProof/>
              <w:sz w:val="14"/>
              <w:szCs w:val="20"/>
              <w:lang w:eastAsia="sv-SE"/>
            </w:rPr>
            <w:t>2</w:t>
          </w:r>
          <w:r w:rsidR="00FD69F2">
            <w:rPr>
              <w:rFonts w:ascii="Verdana" w:eastAsia="Times New Roman" w:hAnsi="Verdana" w:cs="Arial"/>
              <w:noProof/>
              <w:sz w:val="14"/>
              <w:szCs w:val="20"/>
              <w:lang w:eastAsia="sv-SE"/>
            </w:rPr>
            <w:t>1</w:t>
          </w:r>
          <w:r w:rsidR="00967D83">
            <w:rPr>
              <w:rFonts w:ascii="Verdana" w:eastAsia="Times New Roman" w:hAnsi="Verdana" w:cs="Arial"/>
              <w:noProof/>
              <w:sz w:val="14"/>
              <w:szCs w:val="20"/>
              <w:lang w:eastAsia="sv-SE"/>
            </w:rPr>
            <w:t>-</w:t>
          </w:r>
          <w:r w:rsidR="00743C22">
            <w:rPr>
              <w:rFonts w:ascii="Verdana" w:eastAsia="Times New Roman" w:hAnsi="Verdana" w:cs="Arial"/>
              <w:noProof/>
              <w:sz w:val="14"/>
              <w:szCs w:val="20"/>
              <w:lang w:eastAsia="sv-SE"/>
            </w:rPr>
            <w:t>11</w:t>
          </w:r>
          <w:r w:rsidR="00992422">
            <w:rPr>
              <w:rFonts w:ascii="Verdana" w:eastAsia="Times New Roman" w:hAnsi="Verdana" w:cs="Arial"/>
              <w:noProof/>
              <w:sz w:val="14"/>
              <w:szCs w:val="20"/>
              <w:lang w:eastAsia="sv-SE"/>
            </w:rPr>
            <w:t>-</w:t>
          </w:r>
          <w:r w:rsidR="00743C22">
            <w:rPr>
              <w:rFonts w:ascii="Verdana" w:eastAsia="Times New Roman" w:hAnsi="Verdana" w:cs="Arial"/>
              <w:noProof/>
              <w:sz w:val="14"/>
              <w:szCs w:val="20"/>
              <w:lang w:eastAsia="sv-SE"/>
            </w:rPr>
            <w:t>1</w:t>
          </w:r>
          <w:r w:rsidR="00BE767A">
            <w:rPr>
              <w:rFonts w:ascii="Verdana" w:eastAsia="Times New Roman" w:hAnsi="Verdana" w:cs="Arial"/>
              <w:noProof/>
              <w:sz w:val="14"/>
              <w:szCs w:val="20"/>
              <w:lang w:eastAsia="sv-SE"/>
            </w:rPr>
            <w:t>6</w:t>
          </w:r>
        </w:p>
        <w:p w:rsidR="008144C0" w:rsidRPr="008144C0" w:rsidRDefault="008144C0" w:rsidP="00BB72E9">
          <w:pPr>
            <w:tabs>
              <w:tab w:val="center" w:pos="4680"/>
              <w:tab w:val="right" w:pos="9360"/>
            </w:tabs>
            <w:spacing w:after="0" w:line="180" w:lineRule="atLeast"/>
            <w:jc w:val="right"/>
            <w:rPr>
              <w:rFonts w:ascii="Verdana" w:eastAsia="Times New Roman" w:hAnsi="Verdana" w:cs="Arial"/>
              <w:noProof/>
              <w:sz w:val="14"/>
              <w:szCs w:val="20"/>
              <w:lang w:eastAsia="sv-SE"/>
            </w:rPr>
          </w:pPr>
          <w:r w:rsidRPr="008144C0">
            <w:rPr>
              <w:rFonts w:ascii="Verdana" w:eastAsia="Times New Roman" w:hAnsi="Verdana" w:cs="Arial"/>
              <w:noProof/>
              <w:sz w:val="14"/>
              <w:szCs w:val="20"/>
              <w:lang w:eastAsia="sv-SE"/>
            </w:rPr>
            <w:t xml:space="preserve">Sid </w:t>
          </w:r>
          <w:r w:rsidRPr="008144C0">
            <w:rPr>
              <w:rFonts w:ascii="Verdana" w:eastAsia="Times New Roman" w:hAnsi="Verdana" w:cs="Arial"/>
              <w:noProof/>
              <w:sz w:val="14"/>
              <w:szCs w:val="20"/>
              <w:lang w:eastAsia="sv-SE"/>
            </w:rPr>
            <w:fldChar w:fldCharType="begin"/>
          </w:r>
          <w:r w:rsidRPr="008144C0">
            <w:rPr>
              <w:rFonts w:ascii="Verdana" w:eastAsia="Times New Roman" w:hAnsi="Verdana" w:cs="Arial"/>
              <w:noProof/>
              <w:sz w:val="14"/>
              <w:szCs w:val="20"/>
              <w:lang w:eastAsia="sv-SE"/>
            </w:rPr>
            <w:instrText>PAGE  \* Arabic  \* MERGEFORMAT</w:instrText>
          </w:r>
          <w:r w:rsidRPr="008144C0">
            <w:rPr>
              <w:rFonts w:ascii="Verdana" w:eastAsia="Times New Roman" w:hAnsi="Verdana" w:cs="Arial"/>
              <w:noProof/>
              <w:sz w:val="14"/>
              <w:szCs w:val="20"/>
              <w:lang w:eastAsia="sv-SE"/>
            </w:rPr>
            <w:fldChar w:fldCharType="separate"/>
          </w:r>
          <w:r w:rsidR="00F733C4">
            <w:rPr>
              <w:rFonts w:ascii="Verdana" w:eastAsia="Times New Roman" w:hAnsi="Verdana" w:cs="Arial"/>
              <w:noProof/>
              <w:sz w:val="14"/>
              <w:szCs w:val="20"/>
              <w:lang w:eastAsia="sv-SE"/>
            </w:rPr>
            <w:t>3</w:t>
          </w:r>
          <w:r w:rsidRPr="008144C0">
            <w:rPr>
              <w:rFonts w:ascii="Verdana" w:eastAsia="Times New Roman" w:hAnsi="Verdana" w:cs="Arial"/>
              <w:noProof/>
              <w:sz w:val="14"/>
              <w:szCs w:val="20"/>
              <w:lang w:eastAsia="sv-SE"/>
            </w:rPr>
            <w:fldChar w:fldCharType="end"/>
          </w:r>
          <w:r w:rsidRPr="008144C0">
            <w:rPr>
              <w:rFonts w:ascii="Verdana" w:eastAsia="Times New Roman" w:hAnsi="Verdana" w:cs="Arial"/>
              <w:noProof/>
              <w:sz w:val="14"/>
              <w:szCs w:val="20"/>
              <w:lang w:eastAsia="sv-SE"/>
            </w:rPr>
            <w:t xml:space="preserve"> (</w:t>
          </w:r>
          <w:r w:rsidRPr="008144C0">
            <w:rPr>
              <w:rFonts w:ascii="Verdana" w:eastAsia="Times New Roman" w:hAnsi="Verdana" w:cs="Arial"/>
              <w:noProof/>
              <w:sz w:val="14"/>
              <w:szCs w:val="20"/>
              <w:lang w:eastAsia="sv-SE"/>
            </w:rPr>
            <w:fldChar w:fldCharType="begin"/>
          </w:r>
          <w:r w:rsidRPr="008144C0">
            <w:rPr>
              <w:rFonts w:ascii="Verdana" w:eastAsia="Times New Roman" w:hAnsi="Verdana" w:cs="Arial"/>
              <w:noProof/>
              <w:sz w:val="14"/>
              <w:szCs w:val="20"/>
              <w:lang w:eastAsia="sv-SE"/>
            </w:rPr>
            <w:instrText>NUMPAGES  \* Arabic  \* MERGEFORMAT</w:instrText>
          </w:r>
          <w:r w:rsidRPr="008144C0">
            <w:rPr>
              <w:rFonts w:ascii="Verdana" w:eastAsia="Times New Roman" w:hAnsi="Verdana" w:cs="Arial"/>
              <w:noProof/>
              <w:sz w:val="14"/>
              <w:szCs w:val="20"/>
              <w:lang w:eastAsia="sv-SE"/>
            </w:rPr>
            <w:fldChar w:fldCharType="separate"/>
          </w:r>
          <w:r w:rsidR="00F733C4">
            <w:rPr>
              <w:rFonts w:ascii="Verdana" w:eastAsia="Times New Roman" w:hAnsi="Verdana" w:cs="Arial"/>
              <w:noProof/>
              <w:sz w:val="14"/>
              <w:szCs w:val="20"/>
              <w:lang w:eastAsia="sv-SE"/>
            </w:rPr>
            <w:t>3</w:t>
          </w:r>
          <w:r w:rsidRPr="008144C0">
            <w:rPr>
              <w:rFonts w:ascii="Verdana" w:eastAsia="Times New Roman" w:hAnsi="Verdana" w:cs="Arial"/>
              <w:noProof/>
              <w:sz w:val="14"/>
              <w:szCs w:val="20"/>
              <w:lang w:eastAsia="sv-SE"/>
            </w:rPr>
            <w:fldChar w:fldCharType="end"/>
          </w:r>
          <w:r w:rsidRPr="008144C0">
            <w:rPr>
              <w:rFonts w:ascii="Verdana" w:eastAsia="Times New Roman" w:hAnsi="Verdana" w:cs="Arial"/>
              <w:noProof/>
              <w:sz w:val="14"/>
              <w:szCs w:val="20"/>
              <w:lang w:eastAsia="sv-SE"/>
            </w:rPr>
            <w:t xml:space="preserve">) </w:t>
          </w:r>
        </w:p>
      </w:tc>
    </w:tr>
  </w:tbl>
  <w:p w:rsidR="001B654F" w:rsidRPr="00F0198C" w:rsidRDefault="001B654F" w:rsidP="00F0198C">
    <w:pPr>
      <w:pStyle w:val="Sidhuvud"/>
      <w:spacing w:after="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4F" w:rsidRDefault="001B654F" w:rsidP="00A807AB">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5" w15:restartNumberingAfterBreak="0">
    <w:nsid w:val="06B041F9"/>
    <w:multiLevelType w:val="hybridMultilevel"/>
    <w:tmpl w:val="4FF6E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D1B54E2"/>
    <w:multiLevelType w:val="hybridMultilevel"/>
    <w:tmpl w:val="7116C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A96D9F"/>
    <w:multiLevelType w:val="hybridMultilevel"/>
    <w:tmpl w:val="74E26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E763D9"/>
    <w:multiLevelType w:val="hybridMultilevel"/>
    <w:tmpl w:val="9BEA1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A50A2"/>
    <w:multiLevelType w:val="hybridMultilevel"/>
    <w:tmpl w:val="4CBE97EE"/>
    <w:lvl w:ilvl="0" w:tplc="EBC8F8A0">
      <w:start w:val="1"/>
      <w:numFmt w:val="decimal"/>
      <w:lvlText w:val="%1."/>
      <w:lvlJc w:val="left"/>
      <w:pPr>
        <w:tabs>
          <w:tab w:val="num" w:pos="720"/>
        </w:tabs>
        <w:ind w:left="720" w:hanging="360"/>
      </w:pPr>
    </w:lvl>
    <w:lvl w:ilvl="1" w:tplc="C42C4034" w:tentative="1">
      <w:start w:val="1"/>
      <w:numFmt w:val="decimal"/>
      <w:lvlText w:val="%2."/>
      <w:lvlJc w:val="left"/>
      <w:pPr>
        <w:tabs>
          <w:tab w:val="num" w:pos="1440"/>
        </w:tabs>
        <w:ind w:left="1440" w:hanging="360"/>
      </w:pPr>
    </w:lvl>
    <w:lvl w:ilvl="2" w:tplc="5802D75E" w:tentative="1">
      <w:start w:val="1"/>
      <w:numFmt w:val="decimal"/>
      <w:lvlText w:val="%3."/>
      <w:lvlJc w:val="left"/>
      <w:pPr>
        <w:tabs>
          <w:tab w:val="num" w:pos="2160"/>
        </w:tabs>
        <w:ind w:left="2160" w:hanging="360"/>
      </w:pPr>
    </w:lvl>
    <w:lvl w:ilvl="3" w:tplc="AA4A571C" w:tentative="1">
      <w:start w:val="1"/>
      <w:numFmt w:val="decimal"/>
      <w:lvlText w:val="%4."/>
      <w:lvlJc w:val="left"/>
      <w:pPr>
        <w:tabs>
          <w:tab w:val="num" w:pos="2880"/>
        </w:tabs>
        <w:ind w:left="2880" w:hanging="360"/>
      </w:pPr>
    </w:lvl>
    <w:lvl w:ilvl="4" w:tplc="579EE446" w:tentative="1">
      <w:start w:val="1"/>
      <w:numFmt w:val="decimal"/>
      <w:lvlText w:val="%5."/>
      <w:lvlJc w:val="left"/>
      <w:pPr>
        <w:tabs>
          <w:tab w:val="num" w:pos="3600"/>
        </w:tabs>
        <w:ind w:left="3600" w:hanging="360"/>
      </w:pPr>
    </w:lvl>
    <w:lvl w:ilvl="5" w:tplc="DC24CDA4" w:tentative="1">
      <w:start w:val="1"/>
      <w:numFmt w:val="decimal"/>
      <w:lvlText w:val="%6."/>
      <w:lvlJc w:val="left"/>
      <w:pPr>
        <w:tabs>
          <w:tab w:val="num" w:pos="4320"/>
        </w:tabs>
        <w:ind w:left="4320" w:hanging="360"/>
      </w:pPr>
    </w:lvl>
    <w:lvl w:ilvl="6" w:tplc="85B0288E" w:tentative="1">
      <w:start w:val="1"/>
      <w:numFmt w:val="decimal"/>
      <w:lvlText w:val="%7."/>
      <w:lvlJc w:val="left"/>
      <w:pPr>
        <w:tabs>
          <w:tab w:val="num" w:pos="5040"/>
        </w:tabs>
        <w:ind w:left="5040" w:hanging="360"/>
      </w:pPr>
    </w:lvl>
    <w:lvl w:ilvl="7" w:tplc="1AF463E8" w:tentative="1">
      <w:start w:val="1"/>
      <w:numFmt w:val="decimal"/>
      <w:lvlText w:val="%8."/>
      <w:lvlJc w:val="left"/>
      <w:pPr>
        <w:tabs>
          <w:tab w:val="num" w:pos="5760"/>
        </w:tabs>
        <w:ind w:left="5760" w:hanging="360"/>
      </w:pPr>
    </w:lvl>
    <w:lvl w:ilvl="8" w:tplc="4FF018CE" w:tentative="1">
      <w:start w:val="1"/>
      <w:numFmt w:val="decimal"/>
      <w:lvlText w:val="%9."/>
      <w:lvlJc w:val="left"/>
      <w:pPr>
        <w:tabs>
          <w:tab w:val="num" w:pos="6480"/>
        </w:tabs>
        <w:ind w:left="6480" w:hanging="360"/>
      </w:pPr>
    </w:lvl>
  </w:abstractNum>
  <w:abstractNum w:abstractNumId="10" w15:restartNumberingAfterBreak="0">
    <w:nsid w:val="2F3E2318"/>
    <w:multiLevelType w:val="hybridMultilevel"/>
    <w:tmpl w:val="F3361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145220"/>
    <w:multiLevelType w:val="hybridMultilevel"/>
    <w:tmpl w:val="0FB26E3C"/>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2" w15:restartNumberingAfterBreak="0">
    <w:nsid w:val="3454300D"/>
    <w:multiLevelType w:val="hybridMultilevel"/>
    <w:tmpl w:val="20C80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4B28D8"/>
    <w:multiLevelType w:val="hybridMultilevel"/>
    <w:tmpl w:val="DAF2171E"/>
    <w:lvl w:ilvl="0" w:tplc="5E4887C4">
      <w:start w:val="2011"/>
      <w:numFmt w:val="bullet"/>
      <w:lvlText w:val=""/>
      <w:lvlJc w:val="left"/>
      <w:pPr>
        <w:ind w:left="720" w:hanging="360"/>
      </w:pPr>
      <w:rPr>
        <w:rFonts w:ascii="Symbol" w:eastAsia="Cambr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F5146D"/>
    <w:multiLevelType w:val="hybridMultilevel"/>
    <w:tmpl w:val="A74C8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EA51F3"/>
    <w:multiLevelType w:val="hybridMultilevel"/>
    <w:tmpl w:val="18EC9C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5E0D7E"/>
    <w:multiLevelType w:val="hybridMultilevel"/>
    <w:tmpl w:val="9A52C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637B60"/>
    <w:multiLevelType w:val="hybridMultilevel"/>
    <w:tmpl w:val="EC96C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6B0E2B"/>
    <w:multiLevelType w:val="hybridMultilevel"/>
    <w:tmpl w:val="21C036CA"/>
    <w:lvl w:ilvl="0" w:tplc="DF0C8E78">
      <w:numFmt w:val="bullet"/>
      <w:lvlText w:val=""/>
      <w:lvlJc w:val="left"/>
      <w:pPr>
        <w:ind w:left="720" w:hanging="360"/>
      </w:pPr>
      <w:rPr>
        <w:rFonts w:ascii="Symbol" w:eastAsia="Cambr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6DA78DF"/>
    <w:multiLevelType w:val="hybridMultilevel"/>
    <w:tmpl w:val="CEA413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5F1000"/>
    <w:multiLevelType w:val="hybridMultilevel"/>
    <w:tmpl w:val="03C29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FB7344"/>
    <w:multiLevelType w:val="hybridMultilevel"/>
    <w:tmpl w:val="9DC283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20"/>
  </w:num>
  <w:num w:numId="10">
    <w:abstractNumId w:val="19"/>
  </w:num>
  <w:num w:numId="11">
    <w:abstractNumId w:val="15"/>
  </w:num>
  <w:num w:numId="12">
    <w:abstractNumId w:val="5"/>
  </w:num>
  <w:num w:numId="13">
    <w:abstractNumId w:val="7"/>
  </w:num>
  <w:num w:numId="14">
    <w:abstractNumId w:val="16"/>
  </w:num>
  <w:num w:numId="15">
    <w:abstractNumId w:val="14"/>
  </w:num>
  <w:num w:numId="16">
    <w:abstractNumId w:val="10"/>
  </w:num>
  <w:num w:numId="17">
    <w:abstractNumId w:val="13"/>
  </w:num>
  <w:num w:numId="18">
    <w:abstractNumId w:val="18"/>
  </w:num>
  <w:num w:numId="19">
    <w:abstractNumId w:val="12"/>
  </w:num>
  <w:num w:numId="20">
    <w:abstractNumId w:val="6"/>
  </w:num>
  <w:num w:numId="21">
    <w:abstractNumId w:val="9"/>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6E"/>
    <w:rsid w:val="0000639F"/>
    <w:rsid w:val="0001108E"/>
    <w:rsid w:val="00011686"/>
    <w:rsid w:val="00015E55"/>
    <w:rsid w:val="00016142"/>
    <w:rsid w:val="0002384B"/>
    <w:rsid w:val="00033C67"/>
    <w:rsid w:val="000347D5"/>
    <w:rsid w:val="0003746F"/>
    <w:rsid w:val="00045CB0"/>
    <w:rsid w:val="00046FAD"/>
    <w:rsid w:val="000470D7"/>
    <w:rsid w:val="00050B52"/>
    <w:rsid w:val="000530BE"/>
    <w:rsid w:val="00055FD3"/>
    <w:rsid w:val="000631AE"/>
    <w:rsid w:val="00065B5C"/>
    <w:rsid w:val="00074B3C"/>
    <w:rsid w:val="00086F2A"/>
    <w:rsid w:val="00095AC3"/>
    <w:rsid w:val="000A08BF"/>
    <w:rsid w:val="000B5FEB"/>
    <w:rsid w:val="000B6EBB"/>
    <w:rsid w:val="000C5DA3"/>
    <w:rsid w:val="000C78D0"/>
    <w:rsid w:val="000D0BD3"/>
    <w:rsid w:val="000D35EE"/>
    <w:rsid w:val="000D4D3B"/>
    <w:rsid w:val="000D615E"/>
    <w:rsid w:val="000D7DC4"/>
    <w:rsid w:val="000E0D07"/>
    <w:rsid w:val="000E2D57"/>
    <w:rsid w:val="000E2E5B"/>
    <w:rsid w:val="000E45C8"/>
    <w:rsid w:val="000F00F7"/>
    <w:rsid w:val="000F0530"/>
    <w:rsid w:val="000F3653"/>
    <w:rsid w:val="000F45C9"/>
    <w:rsid w:val="000F5395"/>
    <w:rsid w:val="000F5F90"/>
    <w:rsid w:val="000F6918"/>
    <w:rsid w:val="000F6EB9"/>
    <w:rsid w:val="000F75E9"/>
    <w:rsid w:val="001023CD"/>
    <w:rsid w:val="00106358"/>
    <w:rsid w:val="001160A3"/>
    <w:rsid w:val="001160A4"/>
    <w:rsid w:val="0011715F"/>
    <w:rsid w:val="00117D82"/>
    <w:rsid w:val="00134362"/>
    <w:rsid w:val="00136B9D"/>
    <w:rsid w:val="00142AE5"/>
    <w:rsid w:val="00147140"/>
    <w:rsid w:val="0015759D"/>
    <w:rsid w:val="0016113E"/>
    <w:rsid w:val="00161195"/>
    <w:rsid w:val="001615D7"/>
    <w:rsid w:val="00162A32"/>
    <w:rsid w:val="0018213A"/>
    <w:rsid w:val="00184AFF"/>
    <w:rsid w:val="00186304"/>
    <w:rsid w:val="001A09CF"/>
    <w:rsid w:val="001B0F70"/>
    <w:rsid w:val="001B5DC9"/>
    <w:rsid w:val="001B654F"/>
    <w:rsid w:val="001C0AF7"/>
    <w:rsid w:val="001D0D6D"/>
    <w:rsid w:val="001D2BAC"/>
    <w:rsid w:val="001D60B9"/>
    <w:rsid w:val="001E34B6"/>
    <w:rsid w:val="001E4637"/>
    <w:rsid w:val="001E4C00"/>
    <w:rsid w:val="001E5547"/>
    <w:rsid w:val="001F4769"/>
    <w:rsid w:val="001F58BD"/>
    <w:rsid w:val="002015EF"/>
    <w:rsid w:val="00202207"/>
    <w:rsid w:val="00204866"/>
    <w:rsid w:val="00220BC2"/>
    <w:rsid w:val="00222613"/>
    <w:rsid w:val="00231CCA"/>
    <w:rsid w:val="0023649B"/>
    <w:rsid w:val="00237EFC"/>
    <w:rsid w:val="002453DA"/>
    <w:rsid w:val="00246423"/>
    <w:rsid w:val="00250E63"/>
    <w:rsid w:val="00253511"/>
    <w:rsid w:val="00254F18"/>
    <w:rsid w:val="00255957"/>
    <w:rsid w:val="00256B33"/>
    <w:rsid w:val="0027345D"/>
    <w:rsid w:val="00275AC2"/>
    <w:rsid w:val="0028190B"/>
    <w:rsid w:val="00285F4A"/>
    <w:rsid w:val="002869E3"/>
    <w:rsid w:val="0029310E"/>
    <w:rsid w:val="00297983"/>
    <w:rsid w:val="002A0379"/>
    <w:rsid w:val="002A1D2C"/>
    <w:rsid w:val="002A5A51"/>
    <w:rsid w:val="002B17F6"/>
    <w:rsid w:val="002C7B50"/>
    <w:rsid w:val="002D4B1C"/>
    <w:rsid w:val="002D548E"/>
    <w:rsid w:val="002D7448"/>
    <w:rsid w:val="002E0998"/>
    <w:rsid w:val="002E09A4"/>
    <w:rsid w:val="002E4A63"/>
    <w:rsid w:val="002F5C7D"/>
    <w:rsid w:val="00306E27"/>
    <w:rsid w:val="0031151F"/>
    <w:rsid w:val="00311AC5"/>
    <w:rsid w:val="0031729F"/>
    <w:rsid w:val="003172D9"/>
    <w:rsid w:val="0032293A"/>
    <w:rsid w:val="0032389A"/>
    <w:rsid w:val="003316E4"/>
    <w:rsid w:val="00343A96"/>
    <w:rsid w:val="00353ED0"/>
    <w:rsid w:val="0036014B"/>
    <w:rsid w:val="00364778"/>
    <w:rsid w:val="00367087"/>
    <w:rsid w:val="00370168"/>
    <w:rsid w:val="0037176A"/>
    <w:rsid w:val="0037565F"/>
    <w:rsid w:val="0037674F"/>
    <w:rsid w:val="00376E1A"/>
    <w:rsid w:val="0039636A"/>
    <w:rsid w:val="00396D68"/>
    <w:rsid w:val="003975B6"/>
    <w:rsid w:val="003A7D28"/>
    <w:rsid w:val="003B336E"/>
    <w:rsid w:val="003B3A3A"/>
    <w:rsid w:val="003B412D"/>
    <w:rsid w:val="003B62E4"/>
    <w:rsid w:val="003D0E37"/>
    <w:rsid w:val="003D5F0E"/>
    <w:rsid w:val="003E03D6"/>
    <w:rsid w:val="003E3213"/>
    <w:rsid w:val="003E48B7"/>
    <w:rsid w:val="003E645D"/>
    <w:rsid w:val="003F4E13"/>
    <w:rsid w:val="0040037D"/>
    <w:rsid w:val="00401580"/>
    <w:rsid w:val="004066BE"/>
    <w:rsid w:val="0040775F"/>
    <w:rsid w:val="00425032"/>
    <w:rsid w:val="00426C73"/>
    <w:rsid w:val="00432AC1"/>
    <w:rsid w:val="00444E7E"/>
    <w:rsid w:val="00460826"/>
    <w:rsid w:val="00461EB2"/>
    <w:rsid w:val="0047686E"/>
    <w:rsid w:val="00491EFB"/>
    <w:rsid w:val="00494CBD"/>
    <w:rsid w:val="00497C6C"/>
    <w:rsid w:val="004A31E7"/>
    <w:rsid w:val="004A4B1D"/>
    <w:rsid w:val="004B1BA5"/>
    <w:rsid w:val="004D3A0D"/>
    <w:rsid w:val="004D5D5E"/>
    <w:rsid w:val="004F2B4D"/>
    <w:rsid w:val="004F4E6B"/>
    <w:rsid w:val="00501958"/>
    <w:rsid w:val="005051AF"/>
    <w:rsid w:val="005107EC"/>
    <w:rsid w:val="00510B5A"/>
    <w:rsid w:val="005131F5"/>
    <w:rsid w:val="00527531"/>
    <w:rsid w:val="00542BB8"/>
    <w:rsid w:val="0055168F"/>
    <w:rsid w:val="00553391"/>
    <w:rsid w:val="00555B94"/>
    <w:rsid w:val="0055658A"/>
    <w:rsid w:val="00561DFE"/>
    <w:rsid w:val="005659A7"/>
    <w:rsid w:val="005661DB"/>
    <w:rsid w:val="005775EC"/>
    <w:rsid w:val="005978AD"/>
    <w:rsid w:val="005A07C6"/>
    <w:rsid w:val="005A1ADD"/>
    <w:rsid w:val="005A747F"/>
    <w:rsid w:val="005A795C"/>
    <w:rsid w:val="005B5C09"/>
    <w:rsid w:val="005C305B"/>
    <w:rsid w:val="005D3FEE"/>
    <w:rsid w:val="005D52AB"/>
    <w:rsid w:val="005E216E"/>
    <w:rsid w:val="005E5A77"/>
    <w:rsid w:val="005E7150"/>
    <w:rsid w:val="005E739C"/>
    <w:rsid w:val="005F0871"/>
    <w:rsid w:val="005F3BC0"/>
    <w:rsid w:val="005F574F"/>
    <w:rsid w:val="005F5C7C"/>
    <w:rsid w:val="005F5F5F"/>
    <w:rsid w:val="00606C6A"/>
    <w:rsid w:val="006071BC"/>
    <w:rsid w:val="006074CD"/>
    <w:rsid w:val="006143C4"/>
    <w:rsid w:val="006225DF"/>
    <w:rsid w:val="00623BE5"/>
    <w:rsid w:val="00630266"/>
    <w:rsid w:val="00636E95"/>
    <w:rsid w:val="0063717B"/>
    <w:rsid w:val="006373C1"/>
    <w:rsid w:val="00637ACE"/>
    <w:rsid w:val="00637DC8"/>
    <w:rsid w:val="006678C9"/>
    <w:rsid w:val="00672F17"/>
    <w:rsid w:val="00676511"/>
    <w:rsid w:val="00687799"/>
    <w:rsid w:val="0069712B"/>
    <w:rsid w:val="006976CF"/>
    <w:rsid w:val="00697CAF"/>
    <w:rsid w:val="006A3AE1"/>
    <w:rsid w:val="006A50B4"/>
    <w:rsid w:val="006B49E5"/>
    <w:rsid w:val="006B4B6C"/>
    <w:rsid w:val="006B5465"/>
    <w:rsid w:val="006B5C2E"/>
    <w:rsid w:val="006B7A1A"/>
    <w:rsid w:val="006C2214"/>
    <w:rsid w:val="006C46A5"/>
    <w:rsid w:val="006D584B"/>
    <w:rsid w:val="006E2F2C"/>
    <w:rsid w:val="006E309C"/>
    <w:rsid w:val="006E3B05"/>
    <w:rsid w:val="006E3B54"/>
    <w:rsid w:val="006F0993"/>
    <w:rsid w:val="006F4D56"/>
    <w:rsid w:val="006F5E1A"/>
    <w:rsid w:val="006F6C31"/>
    <w:rsid w:val="007008AC"/>
    <w:rsid w:val="007074BC"/>
    <w:rsid w:val="00720E50"/>
    <w:rsid w:val="00721921"/>
    <w:rsid w:val="00726025"/>
    <w:rsid w:val="0073419A"/>
    <w:rsid w:val="00743C22"/>
    <w:rsid w:val="00743D26"/>
    <w:rsid w:val="00752B45"/>
    <w:rsid w:val="00760F9E"/>
    <w:rsid w:val="00773781"/>
    <w:rsid w:val="00775450"/>
    <w:rsid w:val="00776F58"/>
    <w:rsid w:val="00785FAE"/>
    <w:rsid w:val="007863E4"/>
    <w:rsid w:val="00786755"/>
    <w:rsid w:val="007A6D09"/>
    <w:rsid w:val="007B5520"/>
    <w:rsid w:val="007B7885"/>
    <w:rsid w:val="007C13DC"/>
    <w:rsid w:val="007C524D"/>
    <w:rsid w:val="007D28E4"/>
    <w:rsid w:val="007D40FF"/>
    <w:rsid w:val="007D54E6"/>
    <w:rsid w:val="007E040A"/>
    <w:rsid w:val="007E2733"/>
    <w:rsid w:val="007E3302"/>
    <w:rsid w:val="007E39D9"/>
    <w:rsid w:val="007E416C"/>
    <w:rsid w:val="007F0956"/>
    <w:rsid w:val="007F50DD"/>
    <w:rsid w:val="007F5123"/>
    <w:rsid w:val="007F561C"/>
    <w:rsid w:val="0080439C"/>
    <w:rsid w:val="00804A09"/>
    <w:rsid w:val="00812963"/>
    <w:rsid w:val="008144C0"/>
    <w:rsid w:val="00824EE5"/>
    <w:rsid w:val="00830C2A"/>
    <w:rsid w:val="008366D5"/>
    <w:rsid w:val="008419E3"/>
    <w:rsid w:val="00842D07"/>
    <w:rsid w:val="00845DE0"/>
    <w:rsid w:val="008479D9"/>
    <w:rsid w:val="00857B9C"/>
    <w:rsid w:val="0086371B"/>
    <w:rsid w:val="008671B5"/>
    <w:rsid w:val="00867E77"/>
    <w:rsid w:val="00872DBA"/>
    <w:rsid w:val="00884D26"/>
    <w:rsid w:val="0088574E"/>
    <w:rsid w:val="00886A02"/>
    <w:rsid w:val="008872DC"/>
    <w:rsid w:val="008956F8"/>
    <w:rsid w:val="0089657C"/>
    <w:rsid w:val="008965D5"/>
    <w:rsid w:val="008A247F"/>
    <w:rsid w:val="008A6557"/>
    <w:rsid w:val="008B31EA"/>
    <w:rsid w:val="008B47A7"/>
    <w:rsid w:val="008C7EBF"/>
    <w:rsid w:val="008D5F49"/>
    <w:rsid w:val="008D606E"/>
    <w:rsid w:val="008E088D"/>
    <w:rsid w:val="008E0CB0"/>
    <w:rsid w:val="008E1A27"/>
    <w:rsid w:val="008F1D03"/>
    <w:rsid w:val="0090102D"/>
    <w:rsid w:val="00901BB0"/>
    <w:rsid w:val="00903F8D"/>
    <w:rsid w:val="009100AE"/>
    <w:rsid w:val="00925C64"/>
    <w:rsid w:val="009304CE"/>
    <w:rsid w:val="00934273"/>
    <w:rsid w:val="00953E56"/>
    <w:rsid w:val="00961841"/>
    <w:rsid w:val="00967D83"/>
    <w:rsid w:val="00982286"/>
    <w:rsid w:val="009826D8"/>
    <w:rsid w:val="00982A6D"/>
    <w:rsid w:val="00984D8D"/>
    <w:rsid w:val="00986D01"/>
    <w:rsid w:val="00987969"/>
    <w:rsid w:val="00991EF5"/>
    <w:rsid w:val="00992422"/>
    <w:rsid w:val="00992896"/>
    <w:rsid w:val="009A27C7"/>
    <w:rsid w:val="009A45F1"/>
    <w:rsid w:val="009A7713"/>
    <w:rsid w:val="009A78DA"/>
    <w:rsid w:val="009B1BDE"/>
    <w:rsid w:val="009C5991"/>
    <w:rsid w:val="009D7B9F"/>
    <w:rsid w:val="00A04D67"/>
    <w:rsid w:val="00A105D9"/>
    <w:rsid w:val="00A17EE1"/>
    <w:rsid w:val="00A24C9D"/>
    <w:rsid w:val="00A27DF3"/>
    <w:rsid w:val="00A30DBA"/>
    <w:rsid w:val="00A31199"/>
    <w:rsid w:val="00A32F08"/>
    <w:rsid w:val="00A5520E"/>
    <w:rsid w:val="00A55F8D"/>
    <w:rsid w:val="00A568AB"/>
    <w:rsid w:val="00A64E61"/>
    <w:rsid w:val="00A64E93"/>
    <w:rsid w:val="00A65588"/>
    <w:rsid w:val="00A7660E"/>
    <w:rsid w:val="00A807AB"/>
    <w:rsid w:val="00A80B74"/>
    <w:rsid w:val="00A82BE4"/>
    <w:rsid w:val="00A84F0E"/>
    <w:rsid w:val="00A86137"/>
    <w:rsid w:val="00A90AE5"/>
    <w:rsid w:val="00AA343C"/>
    <w:rsid w:val="00AA3D84"/>
    <w:rsid w:val="00AA745C"/>
    <w:rsid w:val="00AB7F8D"/>
    <w:rsid w:val="00AC3934"/>
    <w:rsid w:val="00AC4C6B"/>
    <w:rsid w:val="00AC4F72"/>
    <w:rsid w:val="00AE261B"/>
    <w:rsid w:val="00AE36DD"/>
    <w:rsid w:val="00AE3E1D"/>
    <w:rsid w:val="00AE5C25"/>
    <w:rsid w:val="00AF0A14"/>
    <w:rsid w:val="00AF4C71"/>
    <w:rsid w:val="00B00909"/>
    <w:rsid w:val="00B0667F"/>
    <w:rsid w:val="00B10715"/>
    <w:rsid w:val="00B1298E"/>
    <w:rsid w:val="00B144B6"/>
    <w:rsid w:val="00B17864"/>
    <w:rsid w:val="00B22E25"/>
    <w:rsid w:val="00B271E6"/>
    <w:rsid w:val="00B27623"/>
    <w:rsid w:val="00B279EC"/>
    <w:rsid w:val="00B36277"/>
    <w:rsid w:val="00B366C5"/>
    <w:rsid w:val="00B4242A"/>
    <w:rsid w:val="00B533C1"/>
    <w:rsid w:val="00B5438F"/>
    <w:rsid w:val="00B57179"/>
    <w:rsid w:val="00B60DB2"/>
    <w:rsid w:val="00B62B0D"/>
    <w:rsid w:val="00B6381F"/>
    <w:rsid w:val="00B674EE"/>
    <w:rsid w:val="00B81417"/>
    <w:rsid w:val="00B85D16"/>
    <w:rsid w:val="00B8771C"/>
    <w:rsid w:val="00B93EB6"/>
    <w:rsid w:val="00BA2F38"/>
    <w:rsid w:val="00BA3E31"/>
    <w:rsid w:val="00BA470B"/>
    <w:rsid w:val="00BA5F35"/>
    <w:rsid w:val="00BA786D"/>
    <w:rsid w:val="00BB5B1C"/>
    <w:rsid w:val="00BB62B1"/>
    <w:rsid w:val="00BB72E9"/>
    <w:rsid w:val="00BC1EE7"/>
    <w:rsid w:val="00BD144B"/>
    <w:rsid w:val="00BD1E98"/>
    <w:rsid w:val="00BE74D8"/>
    <w:rsid w:val="00BE767A"/>
    <w:rsid w:val="00C03EC0"/>
    <w:rsid w:val="00C055F2"/>
    <w:rsid w:val="00C07B7C"/>
    <w:rsid w:val="00C146A7"/>
    <w:rsid w:val="00C14904"/>
    <w:rsid w:val="00C177D5"/>
    <w:rsid w:val="00C21581"/>
    <w:rsid w:val="00C22D51"/>
    <w:rsid w:val="00C22EE3"/>
    <w:rsid w:val="00C309DC"/>
    <w:rsid w:val="00C31CC2"/>
    <w:rsid w:val="00C34BBB"/>
    <w:rsid w:val="00C358CC"/>
    <w:rsid w:val="00C4637F"/>
    <w:rsid w:val="00C62E0E"/>
    <w:rsid w:val="00C74EBD"/>
    <w:rsid w:val="00C8127A"/>
    <w:rsid w:val="00C90036"/>
    <w:rsid w:val="00C9274B"/>
    <w:rsid w:val="00C9591A"/>
    <w:rsid w:val="00C96B42"/>
    <w:rsid w:val="00CC2C6D"/>
    <w:rsid w:val="00CC6390"/>
    <w:rsid w:val="00CC6655"/>
    <w:rsid w:val="00CD1838"/>
    <w:rsid w:val="00CD3A2F"/>
    <w:rsid w:val="00CD7B8E"/>
    <w:rsid w:val="00CE00C3"/>
    <w:rsid w:val="00CE34AB"/>
    <w:rsid w:val="00CE60BC"/>
    <w:rsid w:val="00CE7EC8"/>
    <w:rsid w:val="00CF1767"/>
    <w:rsid w:val="00CF525A"/>
    <w:rsid w:val="00D04F70"/>
    <w:rsid w:val="00D14E4B"/>
    <w:rsid w:val="00D165D7"/>
    <w:rsid w:val="00D17AFA"/>
    <w:rsid w:val="00D40A2A"/>
    <w:rsid w:val="00D411B9"/>
    <w:rsid w:val="00D537F9"/>
    <w:rsid w:val="00D62AC8"/>
    <w:rsid w:val="00D64EE4"/>
    <w:rsid w:val="00D75B9B"/>
    <w:rsid w:val="00D764D6"/>
    <w:rsid w:val="00D92D77"/>
    <w:rsid w:val="00D938FB"/>
    <w:rsid w:val="00D97B1C"/>
    <w:rsid w:val="00DA258E"/>
    <w:rsid w:val="00DB1AE3"/>
    <w:rsid w:val="00DC0056"/>
    <w:rsid w:val="00DC1651"/>
    <w:rsid w:val="00DC4A2B"/>
    <w:rsid w:val="00DD1710"/>
    <w:rsid w:val="00DD48DA"/>
    <w:rsid w:val="00DD5D91"/>
    <w:rsid w:val="00DE0688"/>
    <w:rsid w:val="00DE130B"/>
    <w:rsid w:val="00DE21BD"/>
    <w:rsid w:val="00DE4000"/>
    <w:rsid w:val="00DE4B5E"/>
    <w:rsid w:val="00DE6DD0"/>
    <w:rsid w:val="00DF12E0"/>
    <w:rsid w:val="00DF4F0E"/>
    <w:rsid w:val="00DF5631"/>
    <w:rsid w:val="00DF5A0A"/>
    <w:rsid w:val="00E02875"/>
    <w:rsid w:val="00E107DE"/>
    <w:rsid w:val="00E137B6"/>
    <w:rsid w:val="00E146EE"/>
    <w:rsid w:val="00E2032A"/>
    <w:rsid w:val="00E25D30"/>
    <w:rsid w:val="00E274C4"/>
    <w:rsid w:val="00E31B01"/>
    <w:rsid w:val="00E4160B"/>
    <w:rsid w:val="00E4773D"/>
    <w:rsid w:val="00E50F1A"/>
    <w:rsid w:val="00E52117"/>
    <w:rsid w:val="00E52FDC"/>
    <w:rsid w:val="00E625BC"/>
    <w:rsid w:val="00E63B3D"/>
    <w:rsid w:val="00E63DE7"/>
    <w:rsid w:val="00E67752"/>
    <w:rsid w:val="00E729D9"/>
    <w:rsid w:val="00E75681"/>
    <w:rsid w:val="00E8537A"/>
    <w:rsid w:val="00E86E5B"/>
    <w:rsid w:val="00E91480"/>
    <w:rsid w:val="00E917B8"/>
    <w:rsid w:val="00E94AFF"/>
    <w:rsid w:val="00E9569A"/>
    <w:rsid w:val="00E957CC"/>
    <w:rsid w:val="00E9655E"/>
    <w:rsid w:val="00E96592"/>
    <w:rsid w:val="00EA5CDE"/>
    <w:rsid w:val="00EB076D"/>
    <w:rsid w:val="00EB1C6A"/>
    <w:rsid w:val="00EB1D83"/>
    <w:rsid w:val="00EB23F7"/>
    <w:rsid w:val="00EB7727"/>
    <w:rsid w:val="00ED0E3F"/>
    <w:rsid w:val="00ED109A"/>
    <w:rsid w:val="00ED38B7"/>
    <w:rsid w:val="00ED3CF4"/>
    <w:rsid w:val="00EE17D9"/>
    <w:rsid w:val="00EE602A"/>
    <w:rsid w:val="00EF4CC7"/>
    <w:rsid w:val="00EF4EAD"/>
    <w:rsid w:val="00F0198C"/>
    <w:rsid w:val="00F05FDA"/>
    <w:rsid w:val="00F077F8"/>
    <w:rsid w:val="00F23B25"/>
    <w:rsid w:val="00F5170E"/>
    <w:rsid w:val="00F51D5D"/>
    <w:rsid w:val="00F52842"/>
    <w:rsid w:val="00F54BD5"/>
    <w:rsid w:val="00F64689"/>
    <w:rsid w:val="00F675A1"/>
    <w:rsid w:val="00F733C4"/>
    <w:rsid w:val="00F936B7"/>
    <w:rsid w:val="00F95583"/>
    <w:rsid w:val="00FA5B73"/>
    <w:rsid w:val="00FA724D"/>
    <w:rsid w:val="00FB41BC"/>
    <w:rsid w:val="00FB6FB2"/>
    <w:rsid w:val="00FC2CAD"/>
    <w:rsid w:val="00FC45B2"/>
    <w:rsid w:val="00FD2730"/>
    <w:rsid w:val="00FD69F2"/>
    <w:rsid w:val="00FD7D21"/>
    <w:rsid w:val="00FE2AEA"/>
    <w:rsid w:val="00FE733C"/>
    <w:rsid w:val="00FE7822"/>
    <w:rsid w:val="00FF1E3C"/>
    <w:rsid w:val="00FF450D"/>
    <w:rsid w:val="00FF4F9D"/>
    <w:rsid w:val="00FF6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F273B7"/>
  <w15:chartTrackingRefBased/>
  <w15:docId w15:val="{279B29D0-6CEC-4E9B-A126-59C0D15C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00"/>
    </w:pPr>
    <w:rPr>
      <w:rFonts w:ascii="Georgia" w:hAnsi="Georgia"/>
      <w:sz w:val="24"/>
      <w:szCs w:val="24"/>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qFormat/>
    <w:rsid w:val="00A523BD"/>
    <w:pPr>
      <w:spacing w:after="0" w:line="200" w:lineRule="exact"/>
    </w:p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styleId="AnvndHyperlnk">
    <w:name w:val="FollowedHyperlink"/>
    <w:rsid w:val="00D646DF"/>
    <w:rPr>
      <w:color w:val="800080"/>
      <w:u w:val="single"/>
    </w:rPr>
  </w:style>
  <w:style w:type="character" w:styleId="Kommentarsreferens">
    <w:name w:val="annotation reference"/>
    <w:uiPriority w:val="99"/>
    <w:semiHidden/>
    <w:unhideWhenUsed/>
    <w:rsid w:val="00106358"/>
    <w:rPr>
      <w:sz w:val="16"/>
      <w:szCs w:val="16"/>
    </w:rPr>
  </w:style>
  <w:style w:type="paragraph" w:styleId="Kommentarer">
    <w:name w:val="annotation text"/>
    <w:basedOn w:val="Normal"/>
    <w:link w:val="KommentarerChar"/>
    <w:uiPriority w:val="99"/>
    <w:semiHidden/>
    <w:unhideWhenUsed/>
    <w:rsid w:val="00106358"/>
    <w:rPr>
      <w:sz w:val="20"/>
      <w:szCs w:val="20"/>
    </w:rPr>
  </w:style>
  <w:style w:type="character" w:customStyle="1" w:styleId="KommentarerChar">
    <w:name w:val="Kommentarer Char"/>
    <w:link w:val="Kommentarer"/>
    <w:uiPriority w:val="99"/>
    <w:semiHidden/>
    <w:rsid w:val="00106358"/>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106358"/>
    <w:rPr>
      <w:b/>
      <w:bCs/>
    </w:rPr>
  </w:style>
  <w:style w:type="character" w:customStyle="1" w:styleId="KommentarsmneChar">
    <w:name w:val="Kommentarsämne Char"/>
    <w:link w:val="Kommentarsmne"/>
    <w:uiPriority w:val="99"/>
    <w:semiHidden/>
    <w:rsid w:val="00106358"/>
    <w:rPr>
      <w:rFonts w:ascii="Georgia" w:hAnsi="Georgia"/>
      <w:b/>
      <w:bCs/>
      <w:lang w:eastAsia="en-US"/>
    </w:rPr>
  </w:style>
  <w:style w:type="paragraph" w:styleId="Liststycke">
    <w:name w:val="List Paragraph"/>
    <w:basedOn w:val="Normal"/>
    <w:uiPriority w:val="34"/>
    <w:qFormat/>
    <w:rsid w:val="005661DB"/>
    <w:pPr>
      <w:spacing w:after="0"/>
      <w:ind w:left="720"/>
      <w:contextualSpacing/>
    </w:pPr>
    <w:rPr>
      <w:rFonts w:ascii="Times New Roman" w:eastAsia="Times New Roman" w:hAnsi="Times New Roman"/>
      <w:lang w:eastAsia="sv-SE"/>
    </w:rPr>
  </w:style>
  <w:style w:type="table" w:customStyle="1" w:styleId="Tabellrutnt1">
    <w:name w:val="Tabellrutnät1"/>
    <w:basedOn w:val="Normaltabell"/>
    <w:next w:val="Tabellrutnt"/>
    <w:rsid w:val="008144C0"/>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8144C0"/>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
    <w:name w:val="Olöst omnämnande"/>
    <w:uiPriority w:val="99"/>
    <w:semiHidden/>
    <w:unhideWhenUsed/>
    <w:rsid w:val="00DC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127">
      <w:bodyDiv w:val="1"/>
      <w:marLeft w:val="0"/>
      <w:marRight w:val="0"/>
      <w:marTop w:val="0"/>
      <w:marBottom w:val="0"/>
      <w:divBdr>
        <w:top w:val="none" w:sz="0" w:space="0" w:color="auto"/>
        <w:left w:val="none" w:sz="0" w:space="0" w:color="auto"/>
        <w:bottom w:val="none" w:sz="0" w:space="0" w:color="auto"/>
        <w:right w:val="none" w:sz="0" w:space="0" w:color="auto"/>
      </w:divBdr>
    </w:div>
    <w:div w:id="664094456">
      <w:bodyDiv w:val="1"/>
      <w:marLeft w:val="0"/>
      <w:marRight w:val="0"/>
      <w:marTop w:val="0"/>
      <w:marBottom w:val="0"/>
      <w:divBdr>
        <w:top w:val="none" w:sz="0" w:space="0" w:color="auto"/>
        <w:left w:val="none" w:sz="0" w:space="0" w:color="auto"/>
        <w:bottom w:val="none" w:sz="0" w:space="0" w:color="auto"/>
        <w:right w:val="none" w:sz="0" w:space="0" w:color="auto"/>
      </w:divBdr>
    </w:div>
    <w:div w:id="858740558">
      <w:bodyDiv w:val="1"/>
      <w:marLeft w:val="0"/>
      <w:marRight w:val="0"/>
      <w:marTop w:val="0"/>
      <w:marBottom w:val="0"/>
      <w:divBdr>
        <w:top w:val="none" w:sz="0" w:space="0" w:color="auto"/>
        <w:left w:val="none" w:sz="0" w:space="0" w:color="auto"/>
        <w:bottom w:val="none" w:sz="0" w:space="0" w:color="auto"/>
        <w:right w:val="none" w:sz="0" w:space="0" w:color="auto"/>
      </w:divBdr>
    </w:div>
    <w:div w:id="1314217408">
      <w:bodyDiv w:val="1"/>
      <w:marLeft w:val="0"/>
      <w:marRight w:val="0"/>
      <w:marTop w:val="0"/>
      <w:marBottom w:val="0"/>
      <w:divBdr>
        <w:top w:val="none" w:sz="0" w:space="0" w:color="auto"/>
        <w:left w:val="none" w:sz="0" w:space="0" w:color="auto"/>
        <w:bottom w:val="none" w:sz="0" w:space="0" w:color="auto"/>
        <w:right w:val="none" w:sz="0" w:space="0" w:color="auto"/>
      </w:divBdr>
      <w:divsChild>
        <w:div w:id="617612289">
          <w:marLeft w:val="547"/>
          <w:marRight w:val="0"/>
          <w:marTop w:val="192"/>
          <w:marBottom w:val="0"/>
          <w:divBdr>
            <w:top w:val="none" w:sz="0" w:space="0" w:color="auto"/>
            <w:left w:val="none" w:sz="0" w:space="0" w:color="auto"/>
            <w:bottom w:val="none" w:sz="0" w:space="0" w:color="auto"/>
            <w:right w:val="none" w:sz="0" w:space="0" w:color="auto"/>
          </w:divBdr>
        </w:div>
        <w:div w:id="968246935">
          <w:marLeft w:val="547"/>
          <w:marRight w:val="0"/>
          <w:marTop w:val="192"/>
          <w:marBottom w:val="0"/>
          <w:divBdr>
            <w:top w:val="none" w:sz="0" w:space="0" w:color="auto"/>
            <w:left w:val="none" w:sz="0" w:space="0" w:color="auto"/>
            <w:bottom w:val="none" w:sz="0" w:space="0" w:color="auto"/>
            <w:right w:val="none" w:sz="0" w:space="0" w:color="auto"/>
          </w:divBdr>
        </w:div>
        <w:div w:id="1530988326">
          <w:marLeft w:val="547"/>
          <w:marRight w:val="0"/>
          <w:marTop w:val="192"/>
          <w:marBottom w:val="0"/>
          <w:divBdr>
            <w:top w:val="none" w:sz="0" w:space="0" w:color="auto"/>
            <w:left w:val="none" w:sz="0" w:space="0" w:color="auto"/>
            <w:bottom w:val="none" w:sz="0" w:space="0" w:color="auto"/>
            <w:right w:val="none" w:sz="0" w:space="0" w:color="auto"/>
          </w:divBdr>
        </w:div>
        <w:div w:id="1985573821">
          <w:marLeft w:val="547"/>
          <w:marRight w:val="0"/>
          <w:marTop w:val="192"/>
          <w:marBottom w:val="0"/>
          <w:divBdr>
            <w:top w:val="none" w:sz="0" w:space="0" w:color="auto"/>
            <w:left w:val="none" w:sz="0" w:space="0" w:color="auto"/>
            <w:bottom w:val="none" w:sz="0" w:space="0" w:color="auto"/>
            <w:right w:val="none" w:sz="0" w:space="0" w:color="auto"/>
          </w:divBdr>
        </w:div>
      </w:divsChild>
    </w:div>
    <w:div w:id="1399937239">
      <w:bodyDiv w:val="1"/>
      <w:marLeft w:val="0"/>
      <w:marRight w:val="0"/>
      <w:marTop w:val="0"/>
      <w:marBottom w:val="0"/>
      <w:divBdr>
        <w:top w:val="none" w:sz="0" w:space="0" w:color="auto"/>
        <w:left w:val="none" w:sz="0" w:space="0" w:color="auto"/>
        <w:bottom w:val="none" w:sz="0" w:space="0" w:color="auto"/>
        <w:right w:val="none" w:sz="0" w:space="0" w:color="auto"/>
      </w:divBdr>
    </w:div>
    <w:div w:id="1430077983">
      <w:bodyDiv w:val="1"/>
      <w:marLeft w:val="0"/>
      <w:marRight w:val="0"/>
      <w:marTop w:val="0"/>
      <w:marBottom w:val="0"/>
      <w:divBdr>
        <w:top w:val="none" w:sz="0" w:space="0" w:color="auto"/>
        <w:left w:val="none" w:sz="0" w:space="0" w:color="auto"/>
        <w:bottom w:val="none" w:sz="0" w:space="0" w:color="auto"/>
        <w:right w:val="none" w:sz="0" w:space="0" w:color="auto"/>
      </w:divBdr>
    </w:div>
    <w:div w:id="1570194903">
      <w:bodyDiv w:val="1"/>
      <w:marLeft w:val="0"/>
      <w:marRight w:val="0"/>
      <w:marTop w:val="0"/>
      <w:marBottom w:val="0"/>
      <w:divBdr>
        <w:top w:val="none" w:sz="0" w:space="0" w:color="auto"/>
        <w:left w:val="none" w:sz="0" w:space="0" w:color="auto"/>
        <w:bottom w:val="none" w:sz="0" w:space="0" w:color="auto"/>
        <w:right w:val="none" w:sz="0" w:space="0" w:color="auto"/>
      </w:divBdr>
    </w:div>
    <w:div w:id="1647052989">
      <w:bodyDiv w:val="1"/>
      <w:marLeft w:val="0"/>
      <w:marRight w:val="0"/>
      <w:marTop w:val="0"/>
      <w:marBottom w:val="0"/>
      <w:divBdr>
        <w:top w:val="none" w:sz="0" w:space="0" w:color="auto"/>
        <w:left w:val="none" w:sz="0" w:space="0" w:color="auto"/>
        <w:bottom w:val="none" w:sz="0" w:space="0" w:color="auto"/>
        <w:right w:val="none" w:sz="0" w:space="0" w:color="auto"/>
      </w:divBdr>
    </w:div>
    <w:div w:id="1984890185">
      <w:bodyDiv w:val="1"/>
      <w:marLeft w:val="0"/>
      <w:marRight w:val="0"/>
      <w:marTop w:val="0"/>
      <w:marBottom w:val="0"/>
      <w:divBdr>
        <w:top w:val="none" w:sz="0" w:space="0" w:color="auto"/>
        <w:left w:val="none" w:sz="0" w:space="0" w:color="auto"/>
        <w:bottom w:val="none" w:sz="0" w:space="0" w:color="auto"/>
        <w:right w:val="none" w:sz="0" w:space="0" w:color="auto"/>
      </w:divBdr>
    </w:div>
    <w:div w:id="21195253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kus.umu.se/div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gemfilyta.ad.umu.se\..\sites\ekonomi-adm\Documents\Ekonomisystemet%20Raindance\Anv%25C3%25A4ndarhandb%25C3%25B6cker\Handledning_budgetansvariga_Budge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rora.umu.se/globalassets/dokument/ledning-och-stod/planeringsenheten/planering-och-uppfoljning/ekonomisk-planering-och-uppfoljning/ekonomistyrregler-us-1902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fak@u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drammeh\Desktop\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24D778D5BDCC4F82965D6D33EEF1DB" ma:contentTypeVersion="16" ma:contentTypeDescription="Skapa ett nytt dokument." ma:contentTypeScope="" ma:versionID="3013931407ae823621ef1f627482d8c8">
  <xsd:schema xmlns:xsd="http://www.w3.org/2001/XMLSchema" xmlns:xs="http://www.w3.org/2001/XMLSchema" xmlns:p="http://schemas.microsoft.com/office/2006/metadata/properties" xmlns:ns2="0d16cd83-e2f5-4ddf-886e-ad85a29b4021" xmlns:ns3="764163a4-bd3c-4353-9097-fdbda7e5627c" targetNamespace="http://schemas.microsoft.com/office/2006/metadata/properties" ma:root="true" ma:fieldsID="726039283f8aaec11b5ac4524cb3fb0a" ns2:_="" ns3:_="">
    <xsd:import namespace="0d16cd83-e2f5-4ddf-886e-ad85a29b4021"/>
    <xsd:import namespace="764163a4-bd3c-4353-9097-fdbda7e5627c"/>
    <xsd:element name="properties">
      <xsd:complexType>
        <xsd:sequence>
          <xsd:element name="documentManagement">
            <xsd:complexType>
              <xsd:all>
                <xsd:element ref="ns2:MediaServiceMetadata" minOccurs="0"/>
                <xsd:element ref="ns2:MediaServiceFastMetadata" minOccurs="0"/>
                <xsd:element ref="ns2:Inform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Kommenta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cd83-e2f5-4ddf-886e-ad85a29b4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0" nillable="true" ma:displayName="Information" ma:description="xxxx" ma:internalName="Information">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ommentar" ma:index="20" nillable="true" ma:displayName="Ansvarig" ma:format="Dropdown" ma:internalName="Kommenta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163a4-bd3c-4353-9097-fdbda7e5627c"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0d16cd83-e2f5-4ddf-886e-ad85a29b4021" xsi:nil="true"/>
    <Kommentar xmlns="0d16cd83-e2f5-4ddf-886e-ad85a29b40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DCB1-486D-4991-8283-EA80A48AB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cd83-e2f5-4ddf-886e-ad85a29b4021"/>
    <ds:schemaRef ds:uri="764163a4-bd3c-4353-9097-fdbda7e5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CFDB9-9AFB-4B74-938E-524A439FA852}">
  <ds:schemaRefs>
    <ds:schemaRef ds:uri="http://schemas.microsoft.com/sharepoint/v3/contenttype/forms"/>
  </ds:schemaRefs>
</ds:datastoreItem>
</file>

<file path=customXml/itemProps3.xml><?xml version="1.0" encoding="utf-8"?>
<ds:datastoreItem xmlns:ds="http://schemas.openxmlformats.org/officeDocument/2006/customXml" ds:itemID="{36C2676B-F80B-4824-AFC6-74BE2D48B254}">
  <ds:schemaRefs>
    <ds:schemaRef ds:uri="http://schemas.microsoft.com/office/2006/metadata/properties"/>
    <ds:schemaRef ds:uri="http://purl.org/dc/terms/"/>
    <ds:schemaRef ds:uri="0d16cd83-e2f5-4ddf-886e-ad85a29b402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64163a4-bd3c-4353-9097-fdbda7e5627c"/>
    <ds:schemaRef ds:uri="http://www.w3.org/XML/1998/namespace"/>
    <ds:schemaRef ds:uri="http://purl.org/dc/dcmitype/"/>
  </ds:schemaRefs>
</ds:datastoreItem>
</file>

<file path=customXml/itemProps4.xml><?xml version="1.0" encoding="utf-8"?>
<ds:datastoreItem xmlns:ds="http://schemas.openxmlformats.org/officeDocument/2006/customXml" ds:itemID="{B8519ED3-42EB-44E4-928A-2602D33C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2</TotalTime>
  <Pages>3</Pages>
  <Words>419</Words>
  <Characters>3438</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Grunddokument 2</vt:lpstr>
    </vt:vector>
  </TitlesOfParts>
  <Company>HP</Company>
  <LinksUpToDate>false</LinksUpToDate>
  <CharactersWithSpaces>3850</CharactersWithSpaces>
  <SharedDoc>false</SharedDoc>
  <HLinks>
    <vt:vector size="24" baseType="variant">
      <vt:variant>
        <vt:i4>4849665</vt:i4>
      </vt:variant>
      <vt:variant>
        <vt:i4>9</vt:i4>
      </vt:variant>
      <vt:variant>
        <vt:i4>0</vt:i4>
      </vt:variant>
      <vt:variant>
        <vt:i4>5</vt:i4>
      </vt:variant>
      <vt:variant>
        <vt:lpwstr>https://www.fokus.umu.se/diveport</vt:lpwstr>
      </vt:variant>
      <vt:variant>
        <vt:lpwstr/>
      </vt:variant>
      <vt:variant>
        <vt:i4>3407955</vt:i4>
      </vt:variant>
      <vt:variant>
        <vt:i4>6</vt:i4>
      </vt:variant>
      <vt:variant>
        <vt:i4>0</vt:i4>
      </vt:variant>
      <vt:variant>
        <vt:i4>5</vt:i4>
      </vt:variant>
      <vt:variant>
        <vt:lpwstr>../../../../../../../sites/ekonomi-adm/Documents/Ekonomisystemet Raindance/Anv%C3%A4ndarhandb%C3%B6cker/Handledning_uppfoljningsansvariga.pdf</vt:lpwstr>
      </vt:variant>
      <vt:variant>
        <vt:lpwstr/>
      </vt:variant>
      <vt:variant>
        <vt:i4>4063335</vt:i4>
      </vt:variant>
      <vt:variant>
        <vt:i4>3</vt:i4>
      </vt:variant>
      <vt:variant>
        <vt:i4>0</vt:i4>
      </vt:variant>
      <vt:variant>
        <vt:i4>5</vt:i4>
      </vt:variant>
      <vt:variant>
        <vt:lpwstr>../../../../../../../sites/ekonomi-adm/Documents/Ekonomisystemet Raindance/Anv%C3%A4ndarhandb%C3%B6cker/Handledning_budgetansvariga_Budget.pdf</vt:lpwstr>
      </vt:variant>
      <vt:variant>
        <vt:lpwstr/>
      </vt:variant>
      <vt:variant>
        <vt:i4>5439519</vt:i4>
      </vt:variant>
      <vt:variant>
        <vt:i4>0</vt:i4>
      </vt:variant>
      <vt:variant>
        <vt:i4>0</vt:i4>
      </vt:variant>
      <vt:variant>
        <vt:i4>5</vt:i4>
      </vt:variant>
      <vt:variant>
        <vt:lpwstr>https://www.aurora.umu.se/globalassets/dokument/ledning-och-stod/planeringsenheten/planering-och-uppfoljning/ekonomisk-planering-och-uppfoljning/ekonomistyrregler-us-190220.pdf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boa.drammeh</dc:creator>
  <cp:keywords/>
  <cp:lastModifiedBy>Carina Wallmark</cp:lastModifiedBy>
  <cp:revision>3</cp:revision>
  <cp:lastPrinted>2017-08-16T11:53:00Z</cp:lastPrinted>
  <dcterms:created xsi:type="dcterms:W3CDTF">2021-11-18T12:21:00Z</dcterms:created>
  <dcterms:modified xsi:type="dcterms:W3CDTF">2021-11-18T12:23:00Z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0x0101007D24D778D5BDCC4F82965D6D33EEF1DB</vt:lpwstr>
  </property>
</Properties>
</file>