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61" w:rsidRDefault="006B1661">
      <w:pPr>
        <w:pStyle w:val="Brdtext"/>
        <w:rPr>
          <w:rFonts w:ascii="Times New Roman"/>
        </w:rPr>
      </w:pPr>
    </w:p>
    <w:p w:rsidR="006B1661" w:rsidRDefault="006B1661">
      <w:pPr>
        <w:pStyle w:val="Brdtext"/>
        <w:rPr>
          <w:rFonts w:ascii="Times New Roman"/>
        </w:rPr>
      </w:pPr>
    </w:p>
    <w:p w:rsidR="006B1661" w:rsidRDefault="006B1661">
      <w:pPr>
        <w:pStyle w:val="Brdtext"/>
        <w:rPr>
          <w:rFonts w:ascii="Times New Roman"/>
        </w:rPr>
      </w:pPr>
    </w:p>
    <w:p w:rsidR="006B1661" w:rsidRDefault="006B1661">
      <w:pPr>
        <w:pStyle w:val="Brdtext"/>
        <w:rPr>
          <w:rFonts w:ascii="Times New Roman"/>
        </w:rPr>
      </w:pPr>
    </w:p>
    <w:p w:rsidR="006B1661" w:rsidRDefault="006B1661">
      <w:pPr>
        <w:pStyle w:val="Brdtext"/>
        <w:rPr>
          <w:rFonts w:ascii="Times New Roman"/>
        </w:rPr>
      </w:pPr>
    </w:p>
    <w:p w:rsidR="006B1661" w:rsidRDefault="006B1661">
      <w:pPr>
        <w:pStyle w:val="Brdtext"/>
        <w:rPr>
          <w:rFonts w:ascii="Times New Roman"/>
        </w:rPr>
      </w:pPr>
    </w:p>
    <w:p w:rsidR="006B1661" w:rsidRPr="00FC38B4" w:rsidRDefault="00952869">
      <w:pPr>
        <w:spacing w:before="233"/>
        <w:ind w:left="109" w:right="411" w:hanging="1"/>
        <w:rPr>
          <w:sz w:val="32"/>
          <w:lang w:val="en-US"/>
        </w:rPr>
      </w:pPr>
      <w:r>
        <w:rPr>
          <w:sz w:val="32"/>
          <w:lang w:val="en-GB"/>
        </w:rPr>
        <w:t>Procedure for course and programme evaluations at the Faculty of Medicine</w:t>
      </w:r>
    </w:p>
    <w:p w:rsidR="006B1661" w:rsidRPr="00FC38B4" w:rsidRDefault="006B1661">
      <w:pPr>
        <w:pStyle w:val="Brdtext"/>
        <w:rPr>
          <w:sz w:val="36"/>
          <w:lang w:val="en-US"/>
        </w:rPr>
      </w:pPr>
    </w:p>
    <w:p w:rsidR="006B1661" w:rsidRPr="00FC38B4" w:rsidRDefault="006B1661">
      <w:pPr>
        <w:pStyle w:val="Brdtext"/>
        <w:spacing w:before="8"/>
        <w:rPr>
          <w:sz w:val="48"/>
          <w:lang w:val="en-US"/>
        </w:rPr>
      </w:pPr>
    </w:p>
    <w:p w:rsidR="006B1661" w:rsidRPr="00FC38B4" w:rsidRDefault="00952869">
      <w:pPr>
        <w:spacing w:line="273" w:lineRule="auto"/>
        <w:ind w:left="108" w:right="665"/>
        <w:rPr>
          <w:sz w:val="20"/>
          <w:lang w:val="en-US"/>
        </w:rPr>
      </w:pPr>
      <w:r>
        <w:rPr>
          <w:sz w:val="20"/>
          <w:lang w:val="en-GB"/>
        </w:rPr>
        <w:t xml:space="preserve">These procedures replace </w:t>
      </w:r>
      <w:r>
        <w:rPr>
          <w:i/>
          <w:iCs/>
          <w:sz w:val="20"/>
          <w:lang w:val="en-GB"/>
        </w:rPr>
        <w:t>Hantering av program- och kursutvärderingar samt alumnutvärderingar vid Medicinska fakulteten</w:t>
      </w:r>
      <w:r>
        <w:rPr>
          <w:sz w:val="20"/>
          <w:lang w:val="en-GB"/>
        </w:rPr>
        <w:t xml:space="preserve"> (Procedure for programme, course and alumni evaluations at the Faculty of Medicine), Reg. no: 503-1830-13.</w:t>
      </w:r>
    </w:p>
    <w:p w:rsidR="006B1661" w:rsidRPr="00FC38B4" w:rsidRDefault="006B1661">
      <w:pPr>
        <w:pStyle w:val="Brdtext"/>
        <w:spacing w:before="1"/>
        <w:rPr>
          <w:sz w:val="22"/>
          <w:lang w:val="en-US"/>
        </w:rPr>
      </w:pPr>
    </w:p>
    <w:p w:rsidR="006B1661" w:rsidRPr="00FC38B4" w:rsidRDefault="00952869">
      <w:pPr>
        <w:pStyle w:val="Rubrik1"/>
        <w:spacing w:before="1"/>
        <w:rPr>
          <w:lang w:val="en-US"/>
        </w:rPr>
      </w:pPr>
      <w:r>
        <w:rPr>
          <w:lang w:val="en-GB"/>
        </w:rPr>
        <w:t>Course evaluations</w:t>
      </w:r>
    </w:p>
    <w:p w:rsidR="006B1661" w:rsidRPr="00FC38B4" w:rsidRDefault="006B1661">
      <w:pPr>
        <w:pStyle w:val="Brdtext"/>
        <w:spacing w:before="4"/>
        <w:rPr>
          <w:b/>
          <w:sz w:val="27"/>
          <w:lang w:val="en-US"/>
        </w:rPr>
      </w:pPr>
    </w:p>
    <w:p w:rsidR="006B1661" w:rsidRPr="00FC38B4" w:rsidRDefault="00952869">
      <w:pPr>
        <w:pStyle w:val="Brdtext"/>
        <w:spacing w:line="273" w:lineRule="auto"/>
        <w:ind w:left="108" w:right="151"/>
        <w:rPr>
          <w:lang w:val="en-US"/>
        </w:rPr>
      </w:pPr>
      <w:r>
        <w:rPr>
          <w:lang w:val="en-GB"/>
        </w:rPr>
        <w:t xml:space="preserve">Higher Education Ordinance Chapter 1, Section 14 stipulates that all students attending or having just attended a course are to be given the opportunity to share their experience of and opinions on the course in a </w:t>
      </w:r>
      <w:r>
        <w:rPr>
          <w:i/>
          <w:iCs/>
          <w:lang w:val="en-GB"/>
        </w:rPr>
        <w:t>course evaluation</w:t>
      </w:r>
      <w:r>
        <w:rPr>
          <w:lang w:val="en-GB"/>
        </w:rPr>
        <w:t xml:space="preserve">. The student course evaluations are combined with opinions and reflections from teachers and staff to provide supporting documentation for a </w:t>
      </w:r>
      <w:r>
        <w:rPr>
          <w:i/>
          <w:iCs/>
          <w:lang w:val="en-GB"/>
        </w:rPr>
        <w:t>course evaluation</w:t>
      </w:r>
      <w:r>
        <w:rPr>
          <w:lang w:val="en-GB"/>
        </w:rPr>
        <w:t>.</w:t>
      </w:r>
    </w:p>
    <w:p w:rsidR="006B1661" w:rsidRPr="00FC38B4" w:rsidRDefault="00952869">
      <w:pPr>
        <w:pStyle w:val="Brdtext"/>
        <w:spacing w:before="3" w:line="273" w:lineRule="auto"/>
        <w:ind w:left="108" w:right="1288"/>
        <w:rPr>
          <w:lang w:val="en-US"/>
        </w:rPr>
      </w:pPr>
      <w:r>
        <w:rPr>
          <w:lang w:val="en-GB"/>
        </w:rPr>
        <w:t>The course evaluation’s documented conclusions and measures are to be presented for and communicated to the students, teachers and the department/programme council/faculty.</w:t>
      </w:r>
    </w:p>
    <w:p w:rsidR="006B1661" w:rsidRPr="00FC38B4" w:rsidRDefault="006B1661">
      <w:pPr>
        <w:pStyle w:val="Brdtext"/>
        <w:spacing w:before="11"/>
        <w:rPr>
          <w:sz w:val="21"/>
          <w:lang w:val="en-US"/>
        </w:rPr>
      </w:pPr>
    </w:p>
    <w:p w:rsidR="006B1661" w:rsidRPr="00FC38B4" w:rsidRDefault="00952869">
      <w:pPr>
        <w:pStyle w:val="Brdtext"/>
        <w:ind w:left="108" w:right="91" w:hanging="1"/>
        <w:rPr>
          <w:lang w:val="en-US"/>
        </w:rPr>
      </w:pPr>
      <w:r>
        <w:rPr>
          <w:lang w:val="en-GB"/>
        </w:rPr>
        <w:t xml:space="preserve">In accordance with </w:t>
      </w:r>
      <w:r>
        <w:rPr>
          <w:i/>
          <w:iCs/>
          <w:lang w:val="en-GB"/>
        </w:rPr>
        <w:t xml:space="preserve">Quality system for education </w:t>
      </w:r>
      <w:r>
        <w:rPr>
          <w:lang w:val="en-GB"/>
        </w:rPr>
        <w:t>(FS 1.1-1324-18), a course evaluation is conducted for every course and at every academic level. A course evaluation is to deal with the course’s content and conditions. It is also to describe how learning activities and examining aspects assure that the students are provided the conditions necessary to be able to achieve the expected learning outcomes (</w:t>
      </w:r>
      <w:r>
        <w:rPr>
          <w:i/>
          <w:iCs/>
          <w:lang w:val="en-GB"/>
        </w:rPr>
        <w:t xml:space="preserve">förväntade studieresultaten </w:t>
      </w:r>
      <w:r>
        <w:rPr>
          <w:lang w:val="en-GB"/>
        </w:rPr>
        <w:t>or</w:t>
      </w:r>
      <w:r>
        <w:rPr>
          <w:i/>
          <w:iCs/>
          <w:lang w:val="en-GB"/>
        </w:rPr>
        <w:t xml:space="preserve"> FSR</w:t>
      </w:r>
      <w:r>
        <w:rPr>
          <w:lang w:val="en-GB"/>
        </w:rPr>
        <w:t xml:space="preserve"> in Swedish).</w:t>
      </w:r>
    </w:p>
    <w:p w:rsidR="006B1661" w:rsidRPr="00FC38B4" w:rsidRDefault="006B1661">
      <w:pPr>
        <w:pStyle w:val="Brdtext"/>
        <w:spacing w:before="6"/>
        <w:rPr>
          <w:sz w:val="24"/>
          <w:lang w:val="en-US"/>
        </w:rPr>
      </w:pPr>
    </w:p>
    <w:p w:rsidR="006B1661" w:rsidRPr="00FC38B4" w:rsidRDefault="00952869">
      <w:pPr>
        <w:pStyle w:val="Rubrik2"/>
        <w:spacing w:before="1"/>
        <w:rPr>
          <w:lang w:val="en-US"/>
        </w:rPr>
      </w:pPr>
      <w:r>
        <w:rPr>
          <w:lang w:val="en-GB"/>
        </w:rPr>
        <w:t>How the Faculty of Medicine handles these evaluations</w:t>
      </w:r>
    </w:p>
    <w:p w:rsidR="006B1661" w:rsidRDefault="00952869">
      <w:pPr>
        <w:pStyle w:val="Brdtext"/>
        <w:ind w:left="108" w:right="297"/>
      </w:pPr>
      <w:r>
        <w:rPr>
          <w:lang w:val="en-GB"/>
        </w:rPr>
        <w:t>For programme courses, the programme council is responsible for ensuring that a documented plan is in place for practical implementation, as described below. For freestanding courses, the departments have this responsibility.</w:t>
      </w:r>
    </w:p>
    <w:p w:rsidR="006B1661" w:rsidRPr="00FC38B4" w:rsidRDefault="00952869">
      <w:pPr>
        <w:pStyle w:val="Liststycke"/>
        <w:numPr>
          <w:ilvl w:val="0"/>
          <w:numId w:val="2"/>
        </w:numPr>
        <w:tabs>
          <w:tab w:val="left" w:pos="828"/>
          <w:tab w:val="left" w:pos="829"/>
        </w:tabs>
        <w:spacing w:before="133"/>
        <w:ind w:right="922" w:hanging="359"/>
        <w:rPr>
          <w:sz w:val="20"/>
          <w:lang w:val="en-US"/>
        </w:rPr>
      </w:pPr>
      <w:r>
        <w:rPr>
          <w:i/>
          <w:iCs/>
          <w:sz w:val="20"/>
          <w:lang w:val="en-GB"/>
        </w:rPr>
        <w:t>Course evaluations</w:t>
      </w:r>
      <w:r>
        <w:rPr>
          <w:sz w:val="20"/>
          <w:lang w:val="en-GB"/>
        </w:rPr>
        <w:t xml:space="preserve"> are to be conducted for every course. The course coordinator determines how the course evaluation is conducted (FS 1.1-1324-18). A student representative/student council is entitled to review the course evaluations if requested.</w:t>
      </w:r>
    </w:p>
    <w:p w:rsidR="006B1661" w:rsidRDefault="00952869">
      <w:pPr>
        <w:pStyle w:val="Liststycke"/>
        <w:numPr>
          <w:ilvl w:val="0"/>
          <w:numId w:val="2"/>
        </w:numPr>
        <w:tabs>
          <w:tab w:val="left" w:pos="828"/>
          <w:tab w:val="left" w:pos="829"/>
        </w:tabs>
        <w:ind w:left="828" w:hanging="361"/>
        <w:rPr>
          <w:i/>
          <w:sz w:val="20"/>
        </w:rPr>
      </w:pPr>
      <w:r>
        <w:rPr>
          <w:i/>
          <w:iCs/>
          <w:sz w:val="20"/>
          <w:lang w:val="en-GB"/>
        </w:rPr>
        <w:t>Course evaluations</w:t>
      </w:r>
    </w:p>
    <w:p w:rsidR="006B1661" w:rsidRPr="00FC38B4" w:rsidRDefault="00952869">
      <w:pPr>
        <w:pStyle w:val="Liststycke"/>
        <w:numPr>
          <w:ilvl w:val="1"/>
          <w:numId w:val="2"/>
        </w:numPr>
        <w:tabs>
          <w:tab w:val="left" w:pos="1548"/>
        </w:tabs>
        <w:spacing w:before="7" w:line="230" w:lineRule="auto"/>
        <w:ind w:right="535"/>
        <w:jc w:val="both"/>
        <w:rPr>
          <w:sz w:val="20"/>
          <w:lang w:val="en-US"/>
        </w:rPr>
      </w:pPr>
      <w:r>
        <w:rPr>
          <w:sz w:val="20"/>
          <w:lang w:val="en-GB"/>
        </w:rPr>
        <w:t>are to be conducted for every course, except in those cases the same course is held both in the autumn and spring semesters, when it is possible for the course evaluation to cover both of these.</w:t>
      </w:r>
    </w:p>
    <w:p w:rsidR="006B1661" w:rsidRPr="00FC38B4" w:rsidRDefault="00952869">
      <w:pPr>
        <w:pStyle w:val="Liststycke"/>
        <w:numPr>
          <w:ilvl w:val="1"/>
          <w:numId w:val="2"/>
        </w:numPr>
        <w:tabs>
          <w:tab w:val="left" w:pos="1548"/>
        </w:tabs>
        <w:spacing w:before="17" w:line="223" w:lineRule="auto"/>
        <w:ind w:right="489"/>
        <w:jc w:val="both"/>
        <w:rPr>
          <w:sz w:val="20"/>
          <w:lang w:val="en-US"/>
        </w:rPr>
      </w:pPr>
      <w:r>
        <w:rPr>
          <w:sz w:val="20"/>
          <w:lang w:val="en-GB"/>
        </w:rPr>
        <w:t>should be conducted in collaboration with another teacher if the course coordinator is the only teacher on the course.</w:t>
      </w:r>
    </w:p>
    <w:p w:rsidR="006B1661" w:rsidRPr="00FC38B4" w:rsidRDefault="00952869">
      <w:pPr>
        <w:pStyle w:val="Liststycke"/>
        <w:numPr>
          <w:ilvl w:val="1"/>
          <w:numId w:val="2"/>
        </w:numPr>
        <w:tabs>
          <w:tab w:val="left" w:pos="1547"/>
          <w:tab w:val="left" w:pos="1548"/>
        </w:tabs>
        <w:spacing w:before="13" w:line="225" w:lineRule="auto"/>
        <w:ind w:right="353"/>
        <w:rPr>
          <w:sz w:val="20"/>
          <w:lang w:val="en-US"/>
        </w:rPr>
      </w:pPr>
      <w:r>
        <w:rPr>
          <w:sz w:val="20"/>
          <w:lang w:val="en-GB"/>
        </w:rPr>
        <w:t>are to include the response rate and analysis that leads to the conclusions and any recommendations for measures.</w:t>
      </w:r>
    </w:p>
    <w:p w:rsidR="006B1661" w:rsidRPr="00FC38B4" w:rsidRDefault="00952869">
      <w:pPr>
        <w:pStyle w:val="Liststycke"/>
        <w:numPr>
          <w:ilvl w:val="1"/>
          <w:numId w:val="2"/>
        </w:numPr>
        <w:tabs>
          <w:tab w:val="left" w:pos="1547"/>
          <w:tab w:val="left" w:pos="1548"/>
        </w:tabs>
        <w:spacing w:before="3" w:line="236" w:lineRule="exact"/>
        <w:ind w:hanging="361"/>
        <w:rPr>
          <w:sz w:val="20"/>
          <w:lang w:val="en-US"/>
        </w:rPr>
      </w:pPr>
      <w:r>
        <w:rPr>
          <w:sz w:val="20"/>
          <w:lang w:val="en-GB"/>
        </w:rPr>
        <w:t>are not to include critical or offensive comments about named individuals.</w:t>
      </w:r>
    </w:p>
    <w:p w:rsidR="006B1661" w:rsidRPr="00FC38B4" w:rsidRDefault="00952869">
      <w:pPr>
        <w:pStyle w:val="Liststycke"/>
        <w:numPr>
          <w:ilvl w:val="1"/>
          <w:numId w:val="2"/>
        </w:numPr>
        <w:tabs>
          <w:tab w:val="left" w:pos="1547"/>
          <w:tab w:val="left" w:pos="1548"/>
        </w:tabs>
        <w:spacing w:before="4" w:line="223" w:lineRule="auto"/>
        <w:ind w:right="259"/>
        <w:rPr>
          <w:sz w:val="20"/>
          <w:lang w:val="en-US"/>
        </w:rPr>
      </w:pPr>
      <w:r>
        <w:rPr>
          <w:sz w:val="20"/>
          <w:lang w:val="en-GB"/>
        </w:rPr>
        <w:t>are to be reviewed/approved by the student representative/student council in regards to the conclusions of the analysis.</w:t>
      </w:r>
    </w:p>
    <w:p w:rsidR="006B1661" w:rsidRPr="00FC38B4" w:rsidRDefault="00952869">
      <w:pPr>
        <w:pStyle w:val="Liststycke"/>
        <w:numPr>
          <w:ilvl w:val="0"/>
          <w:numId w:val="2"/>
        </w:numPr>
        <w:tabs>
          <w:tab w:val="left" w:pos="828"/>
          <w:tab w:val="left" w:pos="829"/>
        </w:tabs>
        <w:ind w:right="1149" w:hanging="359"/>
        <w:rPr>
          <w:sz w:val="20"/>
          <w:lang w:val="en-US"/>
        </w:rPr>
      </w:pPr>
      <w:r>
        <w:rPr>
          <w:sz w:val="20"/>
          <w:lang w:val="en-GB"/>
        </w:rPr>
        <w:t>The course evaluation should be completed well in advance of the next course date or, when appropriate, for every other course date.</w:t>
      </w:r>
    </w:p>
    <w:p w:rsidR="006B1661" w:rsidRPr="00FC38B4" w:rsidRDefault="00952869">
      <w:pPr>
        <w:pStyle w:val="Liststycke"/>
        <w:numPr>
          <w:ilvl w:val="0"/>
          <w:numId w:val="2"/>
        </w:numPr>
        <w:tabs>
          <w:tab w:val="left" w:pos="828"/>
          <w:tab w:val="left" w:pos="829"/>
        </w:tabs>
        <w:ind w:right="265" w:hanging="359"/>
        <w:rPr>
          <w:sz w:val="20"/>
          <w:lang w:val="en-US"/>
        </w:rPr>
      </w:pPr>
      <w:r>
        <w:rPr>
          <w:sz w:val="20"/>
          <w:lang w:val="en-GB"/>
        </w:rPr>
        <w:t>Course evaluations are to be made available to students and teachers on the course/programme in a way that does not require logging in and passwords.</w:t>
      </w:r>
    </w:p>
    <w:p w:rsidR="006B1661" w:rsidRPr="00FC38B4" w:rsidRDefault="006B1661">
      <w:pPr>
        <w:rPr>
          <w:sz w:val="20"/>
          <w:lang w:val="en-US"/>
        </w:rPr>
        <w:sectPr w:rsidR="006B1661" w:rsidRPr="00FC38B4">
          <w:headerReference w:type="default" r:id="rId7"/>
          <w:footerReference w:type="default" r:id="rId8"/>
          <w:type w:val="continuous"/>
          <w:pgSz w:w="11910" w:h="16840"/>
          <w:pgMar w:top="1660" w:right="1480" w:bottom="860" w:left="1480" w:header="714" w:footer="672" w:gutter="0"/>
          <w:pgNumType w:start="1"/>
          <w:cols w:space="720"/>
        </w:sectPr>
      </w:pPr>
    </w:p>
    <w:p w:rsidR="006B1661" w:rsidRPr="00FC38B4" w:rsidRDefault="006B1661">
      <w:pPr>
        <w:pStyle w:val="Brdtext"/>
        <w:rPr>
          <w:lang w:val="en-US"/>
        </w:rPr>
      </w:pPr>
    </w:p>
    <w:p w:rsidR="006B1661" w:rsidRPr="00FC38B4" w:rsidRDefault="006B1661">
      <w:pPr>
        <w:pStyle w:val="Brdtext"/>
        <w:spacing w:before="3"/>
        <w:rPr>
          <w:sz w:val="18"/>
          <w:lang w:val="en-US"/>
        </w:rPr>
      </w:pPr>
    </w:p>
    <w:p w:rsidR="006B1661" w:rsidRPr="00FC38B4" w:rsidRDefault="00952869">
      <w:pPr>
        <w:pStyle w:val="Liststycke"/>
        <w:numPr>
          <w:ilvl w:val="0"/>
          <w:numId w:val="2"/>
        </w:numPr>
        <w:tabs>
          <w:tab w:val="left" w:pos="828"/>
          <w:tab w:val="left" w:pos="829"/>
        </w:tabs>
        <w:spacing w:before="113"/>
        <w:ind w:left="828" w:right="184"/>
        <w:rPr>
          <w:sz w:val="20"/>
          <w:lang w:val="en-US"/>
        </w:rPr>
      </w:pPr>
      <w:r>
        <w:rPr>
          <w:sz w:val="20"/>
          <w:lang w:val="en-GB"/>
        </w:rPr>
        <w:t>At the beginning of a course, information is to be provided on how the course has been adjusted based on course evaluations. Feedback is also to be given on the opinions that have led to the changes.</w:t>
      </w:r>
    </w:p>
    <w:p w:rsidR="006B1661" w:rsidRPr="00FC38B4" w:rsidRDefault="00952869">
      <w:pPr>
        <w:pStyle w:val="Liststycke"/>
        <w:numPr>
          <w:ilvl w:val="0"/>
          <w:numId w:val="2"/>
        </w:numPr>
        <w:tabs>
          <w:tab w:val="left" w:pos="828"/>
          <w:tab w:val="left" w:pos="829"/>
        </w:tabs>
        <w:ind w:left="828" w:right="266"/>
        <w:rPr>
          <w:sz w:val="20"/>
          <w:lang w:val="en-US"/>
        </w:rPr>
      </w:pPr>
      <w:r>
        <w:rPr>
          <w:sz w:val="20"/>
          <w:lang w:val="en-GB"/>
        </w:rPr>
        <w:t>Course evaluations are to be presented regularly in the programme council or equivalent. Harassment and abusive behaviour revealed by course evaluations are to be given special attention.</w:t>
      </w:r>
    </w:p>
    <w:p w:rsidR="006B1661" w:rsidRPr="00FC38B4" w:rsidRDefault="00952869">
      <w:pPr>
        <w:pStyle w:val="Liststycke"/>
        <w:numPr>
          <w:ilvl w:val="0"/>
          <w:numId w:val="2"/>
        </w:numPr>
        <w:tabs>
          <w:tab w:val="left" w:pos="828"/>
          <w:tab w:val="left" w:pos="829"/>
        </w:tabs>
        <w:spacing w:before="12"/>
        <w:ind w:left="828" w:hanging="361"/>
        <w:rPr>
          <w:sz w:val="20"/>
          <w:lang w:val="en-US"/>
        </w:rPr>
      </w:pPr>
      <w:r>
        <w:rPr>
          <w:sz w:val="20"/>
          <w:lang w:val="en-GB"/>
        </w:rPr>
        <w:t>Proposals for improvements and measures are to be communicated to teachers on the course/other teachers in the faculty.</w:t>
      </w:r>
    </w:p>
    <w:p w:rsidR="006B1661" w:rsidRPr="00FC38B4" w:rsidRDefault="00952869">
      <w:pPr>
        <w:pStyle w:val="Liststycke"/>
        <w:numPr>
          <w:ilvl w:val="0"/>
          <w:numId w:val="2"/>
        </w:numPr>
        <w:tabs>
          <w:tab w:val="left" w:pos="828"/>
          <w:tab w:val="left" w:pos="829"/>
        </w:tabs>
        <w:spacing w:before="13"/>
        <w:ind w:left="828" w:right="394" w:hanging="361"/>
        <w:rPr>
          <w:sz w:val="20"/>
          <w:lang w:val="en-US"/>
        </w:rPr>
      </w:pPr>
      <w:r>
        <w:rPr>
          <w:sz w:val="20"/>
          <w:lang w:val="en-GB"/>
        </w:rPr>
        <w:t>If the evaluations include critique of named teachers or course coordinators, this must be communicated to the relevant head of department. The course coordinator has primary responsibility for ensuring this occurs. If the critique is directed at the course coordinator, it is particularly important that a student representative (student council) inform the program coordinator or other teacher of this, who in turn communicates this to the relevant head of department.</w:t>
      </w:r>
    </w:p>
    <w:p w:rsidR="006B1661" w:rsidRPr="00FC38B4" w:rsidRDefault="00952869">
      <w:pPr>
        <w:pStyle w:val="Liststycke"/>
        <w:numPr>
          <w:ilvl w:val="0"/>
          <w:numId w:val="2"/>
        </w:numPr>
        <w:tabs>
          <w:tab w:val="left" w:pos="828"/>
          <w:tab w:val="left" w:pos="829"/>
        </w:tabs>
        <w:ind w:left="828" w:hanging="361"/>
        <w:rPr>
          <w:sz w:val="20"/>
          <w:lang w:val="en-US"/>
        </w:rPr>
      </w:pPr>
      <w:r>
        <w:rPr>
          <w:sz w:val="20"/>
          <w:lang w:val="en-GB"/>
        </w:rPr>
        <w:t>Positive comments should be communicated to the relevant staff and head of department.</w:t>
      </w:r>
    </w:p>
    <w:p w:rsidR="006B1661" w:rsidRPr="00FC38B4" w:rsidRDefault="00952869">
      <w:pPr>
        <w:pStyle w:val="Liststycke"/>
        <w:numPr>
          <w:ilvl w:val="0"/>
          <w:numId w:val="2"/>
        </w:numPr>
        <w:tabs>
          <w:tab w:val="left" w:pos="828"/>
          <w:tab w:val="left" w:pos="829"/>
        </w:tabs>
        <w:spacing w:before="27" w:line="276" w:lineRule="auto"/>
        <w:ind w:left="828" w:right="544"/>
        <w:rPr>
          <w:sz w:val="20"/>
          <w:lang w:val="en-US"/>
        </w:rPr>
      </w:pPr>
      <w:r>
        <w:rPr>
          <w:sz w:val="20"/>
          <w:lang w:val="en-GB"/>
        </w:rPr>
        <w:t>The systematic work with course evaluations is to be commented on in the programme analysis and be included in discussions about the programme.</w:t>
      </w:r>
    </w:p>
    <w:p w:rsidR="006B1661" w:rsidRPr="00FC38B4" w:rsidRDefault="006B1661">
      <w:pPr>
        <w:pStyle w:val="Brdtext"/>
        <w:spacing w:before="6"/>
        <w:rPr>
          <w:sz w:val="24"/>
          <w:lang w:val="en-US"/>
        </w:rPr>
      </w:pPr>
    </w:p>
    <w:p w:rsidR="006B1661" w:rsidRPr="00FC38B4" w:rsidRDefault="00952869">
      <w:pPr>
        <w:pStyle w:val="Brdtext"/>
        <w:ind w:left="108"/>
        <w:rPr>
          <w:lang w:val="en-US"/>
        </w:rPr>
      </w:pPr>
      <w:r>
        <w:rPr>
          <w:lang w:val="en-GB"/>
        </w:rPr>
        <w:t>After a course evaluation is completed, it is saved for two years and then dispose of.</w:t>
      </w:r>
    </w:p>
    <w:p w:rsidR="006B1661" w:rsidRPr="00FC38B4" w:rsidRDefault="006B1661">
      <w:pPr>
        <w:pStyle w:val="Brdtext"/>
        <w:rPr>
          <w:sz w:val="22"/>
          <w:lang w:val="en-US"/>
        </w:rPr>
      </w:pPr>
    </w:p>
    <w:p w:rsidR="006B1661" w:rsidRPr="00FC38B4" w:rsidRDefault="006B1661">
      <w:pPr>
        <w:pStyle w:val="Brdtext"/>
        <w:rPr>
          <w:sz w:val="22"/>
          <w:lang w:val="en-US"/>
        </w:rPr>
      </w:pPr>
    </w:p>
    <w:p w:rsidR="006B1661" w:rsidRPr="00FC38B4" w:rsidRDefault="006B1661">
      <w:pPr>
        <w:pStyle w:val="Brdtext"/>
        <w:spacing w:before="3"/>
        <w:rPr>
          <w:sz w:val="29"/>
          <w:lang w:val="en-US"/>
        </w:rPr>
      </w:pPr>
    </w:p>
    <w:p w:rsidR="006B1661" w:rsidRPr="00FC38B4" w:rsidRDefault="00952869">
      <w:pPr>
        <w:pStyle w:val="Rubrik1"/>
        <w:rPr>
          <w:lang w:val="en-US"/>
        </w:rPr>
      </w:pPr>
      <w:r>
        <w:rPr>
          <w:lang w:val="en-GB"/>
        </w:rPr>
        <w:t>Programme evaluations</w:t>
      </w:r>
    </w:p>
    <w:p w:rsidR="006B1661" w:rsidRPr="00FC38B4" w:rsidRDefault="006B1661">
      <w:pPr>
        <w:pStyle w:val="Brdtext"/>
        <w:spacing w:before="4"/>
        <w:rPr>
          <w:b/>
          <w:sz w:val="27"/>
          <w:lang w:val="en-US"/>
        </w:rPr>
      </w:pPr>
    </w:p>
    <w:p w:rsidR="006B1661" w:rsidRPr="00FC38B4" w:rsidRDefault="00952869">
      <w:pPr>
        <w:pStyle w:val="Brdtext"/>
        <w:spacing w:line="273" w:lineRule="auto"/>
        <w:ind w:left="108" w:right="99"/>
        <w:rPr>
          <w:lang w:val="en-US"/>
        </w:rPr>
      </w:pPr>
      <w:r>
        <w:rPr>
          <w:lang w:val="en-GB"/>
        </w:rPr>
        <w:t xml:space="preserve">In accordance with </w:t>
      </w:r>
      <w:r>
        <w:rPr>
          <w:i/>
          <w:iCs/>
          <w:lang w:val="en-GB"/>
        </w:rPr>
        <w:t xml:space="preserve">Quality system for education </w:t>
      </w:r>
      <w:r>
        <w:rPr>
          <w:lang w:val="en-GB"/>
        </w:rPr>
        <w:t>(FS 1.1-1324-18), all degree programme students are to be given the opportunity to express their opinions about the programme as a whole. Programme evaluations provide information about student and teacher opinions about and experiences of a programme. Programme evaluations also give students the opportunity to reflect over their own learning process and take active part in the work to develop the programme. The purpose of the programme evaluations is to lead to improvements and development of the programmes.</w:t>
      </w:r>
    </w:p>
    <w:p w:rsidR="006B1661" w:rsidRPr="00FC38B4" w:rsidRDefault="006B1661">
      <w:pPr>
        <w:pStyle w:val="Brdtext"/>
        <w:spacing w:before="5"/>
        <w:rPr>
          <w:sz w:val="22"/>
          <w:lang w:val="en-US"/>
        </w:rPr>
      </w:pPr>
    </w:p>
    <w:p w:rsidR="006B1661" w:rsidRPr="00FC38B4" w:rsidRDefault="00952869">
      <w:pPr>
        <w:pStyle w:val="Rubrik2"/>
        <w:spacing w:line="226" w:lineRule="exact"/>
        <w:rPr>
          <w:lang w:val="en-US"/>
        </w:rPr>
      </w:pPr>
      <w:r>
        <w:rPr>
          <w:lang w:val="en-GB"/>
        </w:rPr>
        <w:t>How the Faculty of Medicine handles these evaluations</w:t>
      </w:r>
    </w:p>
    <w:p w:rsidR="006B1661" w:rsidRPr="00FC38B4" w:rsidRDefault="00952869">
      <w:pPr>
        <w:pStyle w:val="Brdtext"/>
        <w:ind w:left="108" w:right="148"/>
        <w:rPr>
          <w:lang w:val="en-US"/>
        </w:rPr>
      </w:pPr>
      <w:r>
        <w:rPr>
          <w:lang w:val="en-GB"/>
        </w:rPr>
        <w:t>The programme council is responsible for conducting some form of programme evaluation regularly on each programme. The programme council is responsible for ensuring that a documented plan is in place for handling these evaluations.</w:t>
      </w:r>
    </w:p>
    <w:p w:rsidR="006B1661" w:rsidRPr="00FC38B4" w:rsidRDefault="00952869">
      <w:pPr>
        <w:pStyle w:val="Liststycke"/>
        <w:numPr>
          <w:ilvl w:val="0"/>
          <w:numId w:val="1"/>
        </w:numPr>
        <w:tabs>
          <w:tab w:val="left" w:pos="821"/>
          <w:tab w:val="left" w:pos="822"/>
        </w:tabs>
        <w:ind w:left="821" w:hanging="357"/>
        <w:rPr>
          <w:sz w:val="20"/>
          <w:lang w:val="en-US"/>
        </w:rPr>
      </w:pPr>
      <w:r>
        <w:rPr>
          <w:sz w:val="20"/>
          <w:lang w:val="en-GB"/>
        </w:rPr>
        <w:t>Programme evaluations are to be conducted in accordance with an established plan.</w:t>
      </w:r>
    </w:p>
    <w:p w:rsidR="006B1661" w:rsidRDefault="00952869">
      <w:pPr>
        <w:pStyle w:val="Liststycke"/>
        <w:numPr>
          <w:ilvl w:val="0"/>
          <w:numId w:val="1"/>
        </w:numPr>
        <w:tabs>
          <w:tab w:val="left" w:pos="828"/>
          <w:tab w:val="left" w:pos="829"/>
        </w:tabs>
        <w:spacing w:before="13" w:line="231" w:lineRule="exact"/>
        <w:ind w:left="828" w:hanging="361"/>
        <w:rPr>
          <w:sz w:val="20"/>
        </w:rPr>
      </w:pPr>
      <w:r>
        <w:rPr>
          <w:sz w:val="20"/>
          <w:lang w:val="en-GB"/>
        </w:rPr>
        <w:t>Programme evaluations</w:t>
      </w:r>
    </w:p>
    <w:p w:rsidR="006B1661" w:rsidRPr="00FC38B4" w:rsidRDefault="00952869">
      <w:pPr>
        <w:pStyle w:val="Liststycke"/>
        <w:numPr>
          <w:ilvl w:val="1"/>
          <w:numId w:val="1"/>
        </w:numPr>
        <w:tabs>
          <w:tab w:val="left" w:pos="1548"/>
          <w:tab w:val="left" w:pos="1549"/>
        </w:tabs>
        <w:spacing w:before="9" w:line="225" w:lineRule="auto"/>
        <w:ind w:right="991"/>
        <w:rPr>
          <w:sz w:val="20"/>
          <w:lang w:val="en-US"/>
        </w:rPr>
      </w:pPr>
      <w:r>
        <w:rPr>
          <w:sz w:val="20"/>
          <w:lang w:val="en-GB"/>
        </w:rPr>
        <w:t>are not to include critical or offensive comments about named individuals.</w:t>
      </w:r>
    </w:p>
    <w:p w:rsidR="006B1661" w:rsidRPr="00FC38B4" w:rsidRDefault="00952869">
      <w:pPr>
        <w:pStyle w:val="Liststycke"/>
        <w:numPr>
          <w:ilvl w:val="1"/>
          <w:numId w:val="1"/>
        </w:numPr>
        <w:tabs>
          <w:tab w:val="left" w:pos="1548"/>
          <w:tab w:val="left" w:pos="1549"/>
        </w:tabs>
        <w:spacing w:before="3" w:line="242" w:lineRule="exact"/>
        <w:ind w:hanging="361"/>
        <w:rPr>
          <w:sz w:val="20"/>
          <w:lang w:val="en-US"/>
        </w:rPr>
      </w:pPr>
      <w:r>
        <w:rPr>
          <w:sz w:val="20"/>
          <w:lang w:val="en-GB"/>
        </w:rPr>
        <w:t>are to be summarised and result in conclusions and proposals for potential measures.</w:t>
      </w:r>
    </w:p>
    <w:p w:rsidR="006B1661" w:rsidRPr="00FC38B4" w:rsidRDefault="00952869">
      <w:pPr>
        <w:pStyle w:val="Liststycke"/>
        <w:numPr>
          <w:ilvl w:val="0"/>
          <w:numId w:val="1"/>
        </w:numPr>
        <w:tabs>
          <w:tab w:val="left" w:pos="828"/>
          <w:tab w:val="left" w:pos="829"/>
        </w:tabs>
        <w:spacing w:before="0"/>
        <w:ind w:right="1134" w:hanging="360"/>
        <w:rPr>
          <w:sz w:val="20"/>
          <w:lang w:val="en-US"/>
        </w:rPr>
      </w:pPr>
      <w:r>
        <w:rPr>
          <w:sz w:val="20"/>
          <w:lang w:val="en-GB"/>
        </w:rPr>
        <w:t>The results and measures arising out of the programme evaluation are to be documented in the programme analysis that is updated annually.</w:t>
      </w:r>
    </w:p>
    <w:sectPr w:rsidR="006B1661" w:rsidRPr="00FC38B4">
      <w:pgSz w:w="11910" w:h="16840"/>
      <w:pgMar w:top="1660" w:right="1480" w:bottom="860" w:left="1480" w:header="714"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62E" w:rsidRDefault="00F7762E">
      <w:r>
        <w:separator/>
      </w:r>
    </w:p>
  </w:endnote>
  <w:endnote w:type="continuationSeparator" w:id="0">
    <w:p w:rsidR="00F7762E" w:rsidRDefault="00F7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61" w:rsidRDefault="002B10E6">
    <w:pPr>
      <w:pStyle w:val="Brdtext"/>
      <w:spacing w:line="14" w:lineRule="auto"/>
    </w:pPr>
    <w:r>
      <w:rPr>
        <w:noProof/>
        <w:lang w:val="en-GB"/>
      </w:rPr>
      <mc:AlternateContent>
        <mc:Choice Requires="wps">
          <w:drawing>
            <wp:anchor distT="0" distB="0" distL="114300" distR="114300" simplePos="0" relativeHeight="251544576" behindDoc="1" locked="0" layoutInCell="1" allowOverlap="1" wp14:anchorId="02C2E663" wp14:editId="0A0D2202">
              <wp:simplePos x="0" y="0"/>
              <wp:positionH relativeFrom="page">
                <wp:posOffset>2585720</wp:posOffset>
              </wp:positionH>
              <wp:positionV relativeFrom="page">
                <wp:posOffset>10125710</wp:posOffset>
              </wp:positionV>
              <wp:extent cx="2355215" cy="133350"/>
              <wp:effectExtent l="0" t="0" r="0" b="0"/>
              <wp:wrapNone/>
              <wp:docPr id="17313019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661" w:rsidRPr="00FC38B4" w:rsidRDefault="00952869">
                          <w:pPr>
                            <w:spacing w:before="19"/>
                            <w:ind w:left="20"/>
                            <w:rPr>
                              <w:rFonts w:ascii="Verdana" w:hAnsi="Verdana"/>
                              <w:sz w:val="14"/>
                              <w:lang w:val="en-US"/>
                            </w:rPr>
                          </w:pPr>
                          <w:r>
                            <w:rPr>
                              <w:rFonts w:ascii="Verdana" w:hAnsi="Verdana"/>
                              <w:sz w:val="14"/>
                              <w:lang w:val="en-GB"/>
                            </w:rPr>
                            <w:t xml:space="preserve">Faculty of Medicine 901 87 Umeå </w:t>
                          </w:r>
                          <w:hyperlink r:id="rId1">
                            <w:r>
                              <w:rPr>
                                <w:rFonts w:ascii="Verdana" w:hAnsi="Verdana"/>
                                <w:sz w:val="14"/>
                                <w:lang w:val="en-GB"/>
                              </w:rPr>
                              <w:t>www.umu.se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2E663" id="_x0000_t202" coordsize="21600,21600" o:spt="202" path="m,l,21600r21600,l21600,xe">
              <v:stroke joinstyle="miter"/>
              <v:path gradientshapeok="t" o:connecttype="rect"/>
            </v:shapetype>
            <v:shape id="Text Box 1" o:spid="_x0000_s1029" type="#_x0000_t202" style="position:absolute;margin-left:203.6pt;margin-top:797.3pt;width:185.45pt;height:10.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" filled="f" stroked="f">
              <v:path arrowok="t"/>
              <v:textbox inset="0,0,0,0">
                <w:txbxContent>
                  <w:p w:rsidR="006B1661" w:rsidRPr="00FC38B4" w:rsidRDefault="00952869">
                    <w:pPr>
                      <w:spacing w:before="19"/>
                      <w:ind w:left="20"/>
                      <w:rPr>
                        <w:rFonts w:ascii="Verdana" w:hAnsi="Verdana"/>
                        <w:sz w:val="14"/>
                        <w:lang w:val="en-US"/>
                      </w:rPr>
                    </w:pPr>
                    <w:r>
                      <w:rPr>
                        <w:rFonts w:ascii="Verdana" w:hAnsi="Verdana"/>
                        <w:sz w:val="14"/>
                        <w:lang w:val="en-GB"/>
                      </w:rPr>
                      <w:t xml:space="preserve">Faculty of Medicine 901 87 Umeå </w:t>
                    </w:r>
                    <w:hyperlink r:id="rId2">
                      <w:r>
                        <w:rPr>
                          <w:rFonts w:ascii="Verdana" w:hAnsi="Verdana"/>
                          <w:sz w:val="14"/>
                          <w:lang w:val="en-GB"/>
                        </w:rPr>
                        <w:t>www.umu.se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62E" w:rsidRDefault="00F7762E">
      <w:r>
        <w:separator/>
      </w:r>
    </w:p>
  </w:footnote>
  <w:footnote w:type="continuationSeparator" w:id="0">
    <w:p w:rsidR="00F7762E" w:rsidRDefault="00F7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61" w:rsidRDefault="00FC38B4">
    <w:pPr>
      <w:pStyle w:val="Brdtext"/>
      <w:spacing w:line="14" w:lineRule="auto"/>
    </w:pPr>
    <w:r>
      <w:rPr>
        <w:noProof/>
        <w:lang w:val="en-GB"/>
      </w:rPr>
      <mc:AlternateContent>
        <mc:Choice Requires="wps">
          <w:drawing>
            <wp:anchor distT="0" distB="0" distL="114300" distR="114300" simplePos="0" relativeHeight="251543552" behindDoc="1" locked="0" layoutInCell="1" allowOverlap="1" wp14:anchorId="4F7BB728" wp14:editId="21EE84DC">
              <wp:simplePos x="0" y="0"/>
              <wp:positionH relativeFrom="page">
                <wp:posOffset>490330</wp:posOffset>
              </wp:positionH>
              <wp:positionV relativeFrom="page">
                <wp:posOffset>901148</wp:posOffset>
              </wp:positionV>
              <wp:extent cx="1272209" cy="124625"/>
              <wp:effectExtent l="0" t="0" r="10795" b="2540"/>
              <wp:wrapNone/>
              <wp:docPr id="753388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2209" cy="12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661" w:rsidRDefault="00952869">
                          <w:pPr>
                            <w:spacing w:before="19"/>
                            <w:ind w:left="20"/>
                            <w:rPr>
                              <w:rFonts w:ascii="Verdana"/>
                              <w:sz w:val="14"/>
                            </w:rPr>
                          </w:pPr>
                          <w:r>
                            <w:rPr>
                              <w:rFonts w:ascii="Verdana" w:hAnsi="Verdana"/>
                              <w:sz w:val="14"/>
                              <w:lang w:val="en-GB"/>
                            </w:rPr>
                            <w:t>Reg. no.: FS 1.1-2382-20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BB728" id="_x0000_t202" coordsize="21600,21600" o:spt="202" path="m,l,21600r21600,l21600,xe">
              <v:stroke joinstyle="miter"/>
              <v:path gradientshapeok="t" o:connecttype="rect"/>
            </v:shapetype>
            <v:shape id="Text Box 2" o:spid="_x0000_s1026" type="#_x0000_t202" style="position:absolute;margin-left:38.6pt;margin-top:70.95pt;width:100.15pt;height:9.8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mGowIAAJ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" filled="f" stroked="f">
              <v:path arrowok="t"/>
              <v:textbox inset="0,0,0,0">
                <w:txbxContent>
                  <w:p w:rsidR="006B1661" w:rsidRDefault="00952869">
                    <w:pPr>
                      <w:spacing w:before="19"/>
                      <w:ind w:left="20"/>
                      <w:rPr>
                        <w:rFonts w:ascii="Verdana"/>
                        <w:sz w:val="14"/>
                      </w:rPr>
                    </w:pPr>
                    <w:r>
                      <w:rPr>
                        <w:rFonts w:ascii="Verdana" w:hAnsi="Verdana"/>
                        <w:sz w:val="14"/>
                        <w:lang w:val="en-GB"/>
                      </w:rPr>
                      <w:t>Reg. no.: FS 1.1-2382-20</w:t>
                    </w:r>
                  </w:p>
                </w:txbxContent>
              </v:textbox>
              <w10:wrap anchorx="page" anchory="page"/>
            </v:shape>
          </w:pict>
        </mc:Fallback>
      </mc:AlternateContent>
    </w:r>
    <w:r>
      <w:rPr>
        <w:noProof/>
        <w:lang w:val="en-GB"/>
      </w:rPr>
      <mc:AlternateContent>
        <mc:Choice Requires="wps">
          <w:drawing>
            <wp:anchor distT="0" distB="0" distL="114300" distR="114300" simplePos="0" relativeHeight="251541504" behindDoc="1" locked="0" layoutInCell="1" allowOverlap="1" wp14:anchorId="37400FBE" wp14:editId="1DC7815A">
              <wp:simplePos x="0" y="0"/>
              <wp:positionH relativeFrom="page">
                <wp:posOffset>490329</wp:posOffset>
              </wp:positionH>
              <wp:positionV relativeFrom="page">
                <wp:posOffset>443948</wp:posOffset>
              </wp:positionV>
              <wp:extent cx="1404731" cy="361950"/>
              <wp:effectExtent l="0" t="0" r="5080" b="6350"/>
              <wp:wrapNone/>
              <wp:docPr id="18386765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4731"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661" w:rsidRPr="00FC38B4" w:rsidRDefault="00952869">
                          <w:pPr>
                            <w:spacing w:before="19"/>
                            <w:ind w:left="20"/>
                            <w:rPr>
                              <w:rFonts w:ascii="Verdana"/>
                              <w:sz w:val="14"/>
                              <w:lang w:val="en-US"/>
                            </w:rPr>
                          </w:pPr>
                          <w:r>
                            <w:rPr>
                              <w:rFonts w:ascii="Verdana" w:hAnsi="Verdana"/>
                              <w:sz w:val="14"/>
                              <w:lang w:val="en-GB"/>
                            </w:rPr>
                            <w:t>Rule</w:t>
                          </w:r>
                        </w:p>
                        <w:p w:rsidR="006B1661" w:rsidRPr="00FC38B4" w:rsidRDefault="00952869">
                          <w:pPr>
                            <w:spacing w:before="10" w:line="254" w:lineRule="auto"/>
                            <w:ind w:left="20" w:right="-2"/>
                            <w:rPr>
                              <w:rFonts w:ascii="Verdana" w:hAnsi="Verdana"/>
                              <w:sz w:val="14"/>
                              <w:lang w:val="en-US"/>
                            </w:rPr>
                          </w:pPr>
                          <w:r>
                            <w:rPr>
                              <w:rFonts w:ascii="Verdana" w:hAnsi="Verdana"/>
                              <w:sz w:val="14"/>
                              <w:lang w:val="en-GB"/>
                            </w:rPr>
                            <w:t>Faculty of Medicine, Strategic Board for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00FBE" id="Text Box 4" o:spid="_x0000_s1027" type="#_x0000_t202" style="position:absolute;margin-left:38.6pt;margin-top:34.95pt;width:110.6pt;height:28.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" filled="f" stroked="f">
              <v:path arrowok="t"/>
              <v:textbox inset="0,0,0,0">
                <w:txbxContent>
                  <w:p w:rsidR="006B1661" w:rsidRPr="00FC38B4" w:rsidRDefault="00952869">
                    <w:pPr>
                      <w:spacing w:before="19"/>
                      <w:ind w:left="20"/>
                      <w:rPr>
                        <w:rFonts w:ascii="Verdana"/>
                        <w:sz w:val="14"/>
                        <w:lang w:val="en-US"/>
                      </w:rPr>
                    </w:pPr>
                    <w:r>
                      <w:rPr>
                        <w:rFonts w:ascii="Verdana" w:hAnsi="Verdana"/>
                        <w:sz w:val="14"/>
                        <w:lang w:val="en-GB"/>
                      </w:rPr>
                      <w:t>Rule</w:t>
                    </w:r>
                  </w:p>
                  <w:p w:rsidR="006B1661" w:rsidRPr="00FC38B4" w:rsidRDefault="00952869">
                    <w:pPr>
                      <w:spacing w:before="10" w:line="254" w:lineRule="auto"/>
                      <w:ind w:left="20" w:right="-2"/>
                      <w:rPr>
                        <w:rFonts w:ascii="Verdana" w:hAnsi="Verdana"/>
                        <w:sz w:val="14"/>
                        <w:lang w:val="en-US"/>
                      </w:rPr>
                    </w:pPr>
                    <w:r>
                      <w:rPr>
                        <w:rFonts w:ascii="Verdana" w:hAnsi="Verdana"/>
                        <w:sz w:val="14"/>
                        <w:lang w:val="en-GB"/>
                      </w:rPr>
                      <w:t>Faculty of Medicine, Strategic Board for Education</w:t>
                    </w:r>
                  </w:p>
                </w:txbxContent>
              </v:textbox>
              <w10:wrap anchorx="page" anchory="page"/>
            </v:shape>
          </w:pict>
        </mc:Fallback>
      </mc:AlternateContent>
    </w:r>
    <w:r>
      <w:rPr>
        <w:noProof/>
        <w:lang w:val="en-GB"/>
      </w:rPr>
      <mc:AlternateContent>
        <mc:Choice Requires="wps">
          <w:drawing>
            <wp:anchor distT="0" distB="0" distL="114300" distR="114300" simplePos="0" relativeHeight="251542528" behindDoc="1" locked="0" layoutInCell="1" allowOverlap="1" wp14:anchorId="76DB8430" wp14:editId="001BF4D8">
              <wp:simplePos x="0" y="0"/>
              <wp:positionH relativeFrom="page">
                <wp:posOffset>5671930</wp:posOffset>
              </wp:positionH>
              <wp:positionV relativeFrom="page">
                <wp:posOffset>443948</wp:posOffset>
              </wp:positionV>
              <wp:extent cx="1391865" cy="247650"/>
              <wp:effectExtent l="0" t="0" r="5715" b="6350"/>
              <wp:wrapNone/>
              <wp:docPr id="8142081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18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661" w:rsidRDefault="00952869">
                          <w:pPr>
                            <w:spacing w:before="19"/>
                            <w:ind w:right="18"/>
                            <w:jc w:val="right"/>
                            <w:rPr>
                              <w:rFonts w:ascii="Verdana"/>
                              <w:sz w:val="14"/>
                            </w:rPr>
                          </w:pPr>
                          <w:r>
                            <w:rPr>
                              <w:rFonts w:ascii="Verdana" w:hAnsi="Verdana"/>
                              <w:sz w:val="14"/>
                              <w:lang w:val="en-GB"/>
                            </w:rPr>
                            <w:t>Date: 11 November 2020</w:t>
                          </w:r>
                        </w:p>
                        <w:p w:rsidR="006B1661" w:rsidRDefault="00952869">
                          <w:pPr>
                            <w:spacing w:before="10"/>
                            <w:ind w:right="18"/>
                            <w:jc w:val="right"/>
                            <w:rPr>
                              <w:rFonts w:ascii="Verdana"/>
                              <w:sz w:val="14"/>
                            </w:rPr>
                          </w:pPr>
                          <w:r>
                            <w:rPr>
                              <w:rFonts w:ascii="Verdana"/>
                              <w:sz w:val="14"/>
                              <w:lang w:val="en-GB"/>
                            </w:rPr>
                            <w:t xml:space="preserve">Page </w:t>
                          </w:r>
                          <w:r>
                            <w:rPr>
                              <w:lang w:val="en-GB"/>
                            </w:rPr>
                            <w:fldChar w:fldCharType="begin"/>
                          </w:r>
                          <w:r>
                            <w:rPr>
                              <w:rFonts w:ascii="Verdana"/>
                              <w:sz w:val="14"/>
                              <w:lang w:val="en-GB"/>
                            </w:rPr>
                            <w:instrText xml:space="preserve"> PAGE </w:instrText>
                          </w:r>
                          <w:r>
                            <w:rPr>
                              <w:lang w:val="en-GB"/>
                            </w:rPr>
                            <w:fldChar w:fldCharType="separate"/>
                          </w:r>
                          <w:r>
                            <w:rPr>
                              <w:lang w:val="en-GB"/>
                            </w:rPr>
                            <w:t>1</w:t>
                          </w:r>
                          <w:r>
                            <w:rPr>
                              <w:lang w:val="en-GB"/>
                            </w:rPr>
                            <w:fldChar w:fldCharType="end"/>
                          </w:r>
                          <w:r>
                            <w:rPr>
                              <w:rFonts w:ascii="Verdana"/>
                              <w:sz w:val="14"/>
                              <w:lang w:val="en-GB"/>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8430" id="Text Box 3" o:spid="_x0000_s1028" type="#_x0000_t202" style="position:absolute;margin-left:446.6pt;margin-top:34.95pt;width:109.6pt;height:19.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21qQIAAKE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" filled="f" stroked="f">
              <v:path arrowok="t"/>
              <v:textbox inset="0,0,0,0">
                <w:txbxContent>
                  <w:p w:rsidR="006B1661" w:rsidRDefault="00952869">
                    <w:pPr>
                      <w:spacing w:before="19"/>
                      <w:ind w:right="18"/>
                      <w:jc w:val="right"/>
                      <w:rPr>
                        <w:rFonts w:ascii="Verdana"/>
                        <w:sz w:val="14"/>
                      </w:rPr>
                    </w:pPr>
                    <w:r>
                      <w:rPr>
                        <w:rFonts w:ascii="Verdana" w:hAnsi="Verdana"/>
                        <w:sz w:val="14"/>
                        <w:lang w:val="en-GB"/>
                      </w:rPr>
                      <w:t>Date: 11 November 2020</w:t>
                    </w:r>
                  </w:p>
                  <w:p w:rsidR="006B1661" w:rsidRDefault="00952869">
                    <w:pPr>
                      <w:spacing w:before="10"/>
                      <w:ind w:right="18"/>
                      <w:jc w:val="right"/>
                      <w:rPr>
                        <w:rFonts w:ascii="Verdana"/>
                        <w:sz w:val="14"/>
                      </w:rPr>
                    </w:pPr>
                    <w:r>
                      <w:rPr>
                        <w:rFonts w:ascii="Verdana"/>
                        <w:sz w:val="14"/>
                        <w:lang w:val="en-GB"/>
                      </w:rPr>
                      <w:t xml:space="preserve">Page </w:t>
                    </w:r>
                    <w:r>
                      <w:rPr>
                        <w:lang w:val="en-GB"/>
                      </w:rPr>
                      <w:fldChar w:fldCharType="begin"/>
                    </w:r>
                    <w:r>
                      <w:rPr>
                        <w:rFonts w:ascii="Verdana"/>
                        <w:sz w:val="14"/>
                        <w:lang w:val="en-GB"/>
                      </w:rPr>
                      <w:instrText xml:space="preserve"> PAGE </w:instrText>
                    </w:r>
                    <w:r>
                      <w:rPr>
                        <w:lang w:val="en-GB"/>
                      </w:rPr>
                      <w:fldChar w:fldCharType="separate"/>
                    </w:r>
                    <w:r>
                      <w:rPr>
                        <w:lang w:val="en-GB"/>
                      </w:rPr>
                      <w:t>1</w:t>
                    </w:r>
                    <w:r>
                      <w:rPr>
                        <w:lang w:val="en-GB"/>
                      </w:rPr>
                      <w:fldChar w:fldCharType="end"/>
                    </w:r>
                    <w:r>
                      <w:rPr>
                        <w:rFonts w:ascii="Verdana"/>
                        <w:sz w:val="14"/>
                        <w:lang w:val="en-GB"/>
                      </w:rPr>
                      <w:t xml:space="preserve"> (2)</w:t>
                    </w:r>
                  </w:p>
                </w:txbxContent>
              </v:textbox>
              <w10:wrap anchorx="page" anchory="page"/>
            </v:shape>
          </w:pict>
        </mc:Fallback>
      </mc:AlternateContent>
    </w:r>
    <w:r w:rsidR="00952869">
      <w:rPr>
        <w:noProof/>
        <w:lang w:val="en-GB"/>
      </w:rPr>
      <w:drawing>
        <wp:anchor distT="0" distB="0" distL="0" distR="0" simplePos="0" relativeHeight="251539456" behindDoc="1" locked="0" layoutInCell="1" allowOverlap="1" wp14:anchorId="6A5E8BF5" wp14:editId="482C2366">
          <wp:simplePos x="0" y="0"/>
          <wp:positionH relativeFrom="page">
            <wp:posOffset>3599862</wp:posOffset>
          </wp:positionH>
          <wp:positionV relativeFrom="page">
            <wp:posOffset>470615</wp:posOffset>
          </wp:positionV>
          <wp:extent cx="348308" cy="3474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8308" cy="347428"/>
                  </a:xfrm>
                  <a:prstGeom prst="rect">
                    <a:avLst/>
                  </a:prstGeom>
                </pic:spPr>
              </pic:pic>
            </a:graphicData>
          </a:graphic>
        </wp:anchor>
      </w:drawing>
    </w:r>
    <w:r w:rsidR="00952869">
      <w:rPr>
        <w:noProof/>
        <w:lang w:val="en-GB"/>
      </w:rPr>
      <w:drawing>
        <wp:anchor distT="0" distB="0" distL="0" distR="0" simplePos="0" relativeHeight="251540480" behindDoc="1" locked="0" layoutInCell="1" allowOverlap="1" wp14:anchorId="6056E163" wp14:editId="4B6B75F7">
          <wp:simplePos x="0" y="0"/>
          <wp:positionH relativeFrom="page">
            <wp:posOffset>2902563</wp:posOffset>
          </wp:positionH>
          <wp:positionV relativeFrom="page">
            <wp:posOffset>872920</wp:posOffset>
          </wp:positionV>
          <wp:extent cx="1748998" cy="1513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48998" cy="1513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83C"/>
    <w:multiLevelType w:val="hybridMultilevel"/>
    <w:tmpl w:val="F908498E"/>
    <w:lvl w:ilvl="0" w:tplc="370C32E2">
      <w:numFmt w:val="bullet"/>
      <w:lvlText w:val="•"/>
      <w:lvlJc w:val="left"/>
      <w:pPr>
        <w:ind w:left="827" w:hanging="356"/>
      </w:pPr>
      <w:rPr>
        <w:rFonts w:ascii="Arial" w:eastAsia="Arial" w:hAnsi="Arial" w:cs="Arial" w:hint="default"/>
        <w:w w:val="130"/>
        <w:sz w:val="20"/>
        <w:szCs w:val="20"/>
        <w:lang w:val="sv-SE" w:eastAsia="sv-SE" w:bidi="sv-SE"/>
      </w:rPr>
    </w:lvl>
    <w:lvl w:ilvl="1" w:tplc="7AD80E4A">
      <w:numFmt w:val="bullet"/>
      <w:lvlText w:val="o"/>
      <w:lvlJc w:val="left"/>
      <w:pPr>
        <w:ind w:left="1548" w:hanging="360"/>
      </w:pPr>
      <w:rPr>
        <w:rFonts w:ascii="Courier New" w:eastAsia="Courier New" w:hAnsi="Courier New" w:cs="Courier New" w:hint="default"/>
        <w:w w:val="99"/>
        <w:sz w:val="20"/>
        <w:szCs w:val="20"/>
        <w:lang w:val="sv-SE" w:eastAsia="sv-SE" w:bidi="sv-SE"/>
      </w:rPr>
    </w:lvl>
    <w:lvl w:ilvl="2" w:tplc="79841B02">
      <w:numFmt w:val="bullet"/>
      <w:lvlText w:val="•"/>
      <w:lvlJc w:val="left"/>
      <w:pPr>
        <w:ind w:left="2362" w:hanging="360"/>
      </w:pPr>
      <w:rPr>
        <w:rFonts w:hint="default"/>
        <w:lang w:val="sv-SE" w:eastAsia="sv-SE" w:bidi="sv-SE"/>
      </w:rPr>
    </w:lvl>
    <w:lvl w:ilvl="3" w:tplc="73DA06D6">
      <w:numFmt w:val="bullet"/>
      <w:lvlText w:val="•"/>
      <w:lvlJc w:val="left"/>
      <w:pPr>
        <w:ind w:left="3185" w:hanging="360"/>
      </w:pPr>
      <w:rPr>
        <w:rFonts w:hint="default"/>
        <w:lang w:val="sv-SE" w:eastAsia="sv-SE" w:bidi="sv-SE"/>
      </w:rPr>
    </w:lvl>
    <w:lvl w:ilvl="4" w:tplc="C496539C">
      <w:numFmt w:val="bullet"/>
      <w:lvlText w:val="•"/>
      <w:lvlJc w:val="left"/>
      <w:pPr>
        <w:ind w:left="4008" w:hanging="360"/>
      </w:pPr>
      <w:rPr>
        <w:rFonts w:hint="default"/>
        <w:lang w:val="sv-SE" w:eastAsia="sv-SE" w:bidi="sv-SE"/>
      </w:rPr>
    </w:lvl>
    <w:lvl w:ilvl="5" w:tplc="FBCEB316">
      <w:numFmt w:val="bullet"/>
      <w:lvlText w:val="•"/>
      <w:lvlJc w:val="left"/>
      <w:pPr>
        <w:ind w:left="4831" w:hanging="360"/>
      </w:pPr>
      <w:rPr>
        <w:rFonts w:hint="default"/>
        <w:lang w:val="sv-SE" w:eastAsia="sv-SE" w:bidi="sv-SE"/>
      </w:rPr>
    </w:lvl>
    <w:lvl w:ilvl="6" w:tplc="F91095E8">
      <w:numFmt w:val="bullet"/>
      <w:lvlText w:val="•"/>
      <w:lvlJc w:val="left"/>
      <w:pPr>
        <w:ind w:left="5654" w:hanging="360"/>
      </w:pPr>
      <w:rPr>
        <w:rFonts w:hint="default"/>
        <w:lang w:val="sv-SE" w:eastAsia="sv-SE" w:bidi="sv-SE"/>
      </w:rPr>
    </w:lvl>
    <w:lvl w:ilvl="7" w:tplc="7414AFA8">
      <w:numFmt w:val="bullet"/>
      <w:lvlText w:val="•"/>
      <w:lvlJc w:val="left"/>
      <w:pPr>
        <w:ind w:left="6477" w:hanging="360"/>
      </w:pPr>
      <w:rPr>
        <w:rFonts w:hint="default"/>
        <w:lang w:val="sv-SE" w:eastAsia="sv-SE" w:bidi="sv-SE"/>
      </w:rPr>
    </w:lvl>
    <w:lvl w:ilvl="8" w:tplc="652008DC">
      <w:numFmt w:val="bullet"/>
      <w:lvlText w:val="•"/>
      <w:lvlJc w:val="left"/>
      <w:pPr>
        <w:ind w:left="7300" w:hanging="360"/>
      </w:pPr>
      <w:rPr>
        <w:rFonts w:hint="default"/>
        <w:lang w:val="sv-SE" w:eastAsia="sv-SE" w:bidi="sv-SE"/>
      </w:rPr>
    </w:lvl>
  </w:abstractNum>
  <w:abstractNum w:abstractNumId="1" w15:restartNumberingAfterBreak="0">
    <w:nsid w:val="1B012A97"/>
    <w:multiLevelType w:val="hybridMultilevel"/>
    <w:tmpl w:val="3060287E"/>
    <w:lvl w:ilvl="0" w:tplc="BF20A772">
      <w:numFmt w:val="bullet"/>
      <w:lvlText w:val="•"/>
      <w:lvlJc w:val="left"/>
      <w:pPr>
        <w:ind w:left="827" w:hanging="360"/>
      </w:pPr>
      <w:rPr>
        <w:rFonts w:ascii="Arial" w:eastAsia="Arial" w:hAnsi="Arial" w:cs="Arial" w:hint="default"/>
        <w:w w:val="130"/>
        <w:sz w:val="20"/>
        <w:szCs w:val="20"/>
        <w:lang w:val="sv-SE" w:eastAsia="sv-SE" w:bidi="sv-SE"/>
      </w:rPr>
    </w:lvl>
    <w:lvl w:ilvl="1" w:tplc="3A146B44">
      <w:numFmt w:val="bullet"/>
      <w:lvlText w:val="o"/>
      <w:lvlJc w:val="left"/>
      <w:pPr>
        <w:ind w:left="1547" w:hanging="360"/>
      </w:pPr>
      <w:rPr>
        <w:rFonts w:ascii="Courier New" w:eastAsia="Courier New" w:hAnsi="Courier New" w:cs="Courier New" w:hint="default"/>
        <w:w w:val="99"/>
        <w:sz w:val="20"/>
        <w:szCs w:val="20"/>
        <w:lang w:val="sv-SE" w:eastAsia="sv-SE" w:bidi="sv-SE"/>
      </w:rPr>
    </w:lvl>
    <w:lvl w:ilvl="2" w:tplc="8AAC7DB8">
      <w:numFmt w:val="bullet"/>
      <w:lvlText w:val="•"/>
      <w:lvlJc w:val="left"/>
      <w:pPr>
        <w:ind w:left="2362" w:hanging="360"/>
      </w:pPr>
      <w:rPr>
        <w:rFonts w:hint="default"/>
        <w:lang w:val="sv-SE" w:eastAsia="sv-SE" w:bidi="sv-SE"/>
      </w:rPr>
    </w:lvl>
    <w:lvl w:ilvl="3" w:tplc="84566896">
      <w:numFmt w:val="bullet"/>
      <w:lvlText w:val="•"/>
      <w:lvlJc w:val="left"/>
      <w:pPr>
        <w:ind w:left="3185" w:hanging="360"/>
      </w:pPr>
      <w:rPr>
        <w:rFonts w:hint="default"/>
        <w:lang w:val="sv-SE" w:eastAsia="sv-SE" w:bidi="sv-SE"/>
      </w:rPr>
    </w:lvl>
    <w:lvl w:ilvl="4" w:tplc="D5B2A334">
      <w:numFmt w:val="bullet"/>
      <w:lvlText w:val="•"/>
      <w:lvlJc w:val="left"/>
      <w:pPr>
        <w:ind w:left="4008" w:hanging="360"/>
      </w:pPr>
      <w:rPr>
        <w:rFonts w:hint="default"/>
        <w:lang w:val="sv-SE" w:eastAsia="sv-SE" w:bidi="sv-SE"/>
      </w:rPr>
    </w:lvl>
    <w:lvl w:ilvl="5" w:tplc="AD566C44">
      <w:numFmt w:val="bullet"/>
      <w:lvlText w:val="•"/>
      <w:lvlJc w:val="left"/>
      <w:pPr>
        <w:ind w:left="4831" w:hanging="360"/>
      </w:pPr>
      <w:rPr>
        <w:rFonts w:hint="default"/>
        <w:lang w:val="sv-SE" w:eastAsia="sv-SE" w:bidi="sv-SE"/>
      </w:rPr>
    </w:lvl>
    <w:lvl w:ilvl="6" w:tplc="E96A1EC6">
      <w:numFmt w:val="bullet"/>
      <w:lvlText w:val="•"/>
      <w:lvlJc w:val="left"/>
      <w:pPr>
        <w:ind w:left="5654" w:hanging="360"/>
      </w:pPr>
      <w:rPr>
        <w:rFonts w:hint="default"/>
        <w:lang w:val="sv-SE" w:eastAsia="sv-SE" w:bidi="sv-SE"/>
      </w:rPr>
    </w:lvl>
    <w:lvl w:ilvl="7" w:tplc="D21C0364">
      <w:numFmt w:val="bullet"/>
      <w:lvlText w:val="•"/>
      <w:lvlJc w:val="left"/>
      <w:pPr>
        <w:ind w:left="6477" w:hanging="360"/>
      </w:pPr>
      <w:rPr>
        <w:rFonts w:hint="default"/>
        <w:lang w:val="sv-SE" w:eastAsia="sv-SE" w:bidi="sv-SE"/>
      </w:rPr>
    </w:lvl>
    <w:lvl w:ilvl="8" w:tplc="5CEC3C70">
      <w:numFmt w:val="bullet"/>
      <w:lvlText w:val="•"/>
      <w:lvlJc w:val="left"/>
      <w:pPr>
        <w:ind w:left="7300" w:hanging="360"/>
      </w:pPr>
      <w:rPr>
        <w:rFonts w:hint="default"/>
        <w:lang w:val="sv-SE" w:eastAsia="sv-SE" w:bidi="sv-S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61"/>
    <w:rsid w:val="00045BC5"/>
    <w:rsid w:val="00165D42"/>
    <w:rsid w:val="002B10E6"/>
    <w:rsid w:val="0061566B"/>
    <w:rsid w:val="00662E6D"/>
    <w:rsid w:val="006B1661"/>
    <w:rsid w:val="00804117"/>
    <w:rsid w:val="008916B5"/>
    <w:rsid w:val="00952869"/>
    <w:rsid w:val="00BE54AD"/>
    <w:rsid w:val="00F7762E"/>
    <w:rsid w:val="00FC3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475F"/>
  <w15:docId w15:val="{46EAB813-E6E9-1A49-9B95-E9B44995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lang w:val="sv-SE" w:eastAsia="sv-SE" w:bidi="sv-SE"/>
    </w:rPr>
  </w:style>
  <w:style w:type="paragraph" w:styleId="Rubrik1">
    <w:name w:val="heading 1"/>
    <w:basedOn w:val="Normal"/>
    <w:uiPriority w:val="9"/>
    <w:qFormat/>
    <w:pPr>
      <w:ind w:left="108"/>
      <w:outlineLvl w:val="0"/>
    </w:pPr>
    <w:rPr>
      <w:b/>
      <w:bCs/>
      <w:sz w:val="24"/>
      <w:szCs w:val="24"/>
    </w:rPr>
  </w:style>
  <w:style w:type="paragraph" w:styleId="Rubrik2">
    <w:name w:val="heading 2"/>
    <w:basedOn w:val="Normal"/>
    <w:uiPriority w:val="9"/>
    <w:unhideWhenUsed/>
    <w:qFormat/>
    <w:pPr>
      <w:ind w:left="108"/>
      <w:outlineLvl w:val="1"/>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spacing w:before="15"/>
      <w:ind w:left="828" w:hanging="360"/>
    </w:pPr>
  </w:style>
  <w:style w:type="paragraph" w:customStyle="1" w:styleId="TableParagraph">
    <w:name w:val="Table Paragraph"/>
    <w:basedOn w:val="Normal"/>
    <w:uiPriority w:val="1"/>
    <w:qFormat/>
  </w:style>
  <w:style w:type="paragraph" w:styleId="Revision">
    <w:name w:val="Revision"/>
    <w:hidden/>
    <w:uiPriority w:val="99"/>
    <w:semiHidden/>
    <w:rsid w:val="00662E6D"/>
    <w:pPr>
      <w:widowControl/>
      <w:autoSpaceDE/>
      <w:autoSpaceDN/>
    </w:pPr>
    <w:rPr>
      <w:rFonts w:ascii="Georgia" w:eastAsia="Georgia" w:hAnsi="Georgia" w:cs="Georgia"/>
      <w:lang w:val="sv-SE" w:eastAsia="sv-SE" w:bidi="sv-SE"/>
    </w:rPr>
  </w:style>
  <w:style w:type="paragraph" w:styleId="Sidhuvud">
    <w:name w:val="header"/>
    <w:basedOn w:val="Normal"/>
    <w:link w:val="SidhuvudChar"/>
    <w:uiPriority w:val="99"/>
    <w:unhideWhenUsed/>
    <w:rsid w:val="00FC38B4"/>
    <w:pPr>
      <w:tabs>
        <w:tab w:val="center" w:pos="4513"/>
        <w:tab w:val="right" w:pos="9026"/>
      </w:tabs>
    </w:pPr>
  </w:style>
  <w:style w:type="character" w:customStyle="1" w:styleId="SidhuvudChar">
    <w:name w:val="Sidhuvud Char"/>
    <w:basedOn w:val="Standardstycketeckensnitt"/>
    <w:link w:val="Sidhuvud"/>
    <w:uiPriority w:val="99"/>
    <w:rsid w:val="00FC38B4"/>
    <w:rPr>
      <w:rFonts w:ascii="Georgia" w:eastAsia="Georgia" w:hAnsi="Georgia" w:cs="Georgia"/>
      <w:lang w:val="sv-SE" w:eastAsia="sv-SE" w:bidi="sv-SE"/>
    </w:rPr>
  </w:style>
  <w:style w:type="paragraph" w:styleId="Sidfot">
    <w:name w:val="footer"/>
    <w:basedOn w:val="Normal"/>
    <w:link w:val="SidfotChar"/>
    <w:uiPriority w:val="99"/>
    <w:unhideWhenUsed/>
    <w:rsid w:val="00FC38B4"/>
    <w:pPr>
      <w:tabs>
        <w:tab w:val="center" w:pos="4513"/>
        <w:tab w:val="right" w:pos="9026"/>
      </w:tabs>
    </w:pPr>
  </w:style>
  <w:style w:type="character" w:customStyle="1" w:styleId="SidfotChar">
    <w:name w:val="Sidfot Char"/>
    <w:basedOn w:val="Standardstycketeckensnitt"/>
    <w:link w:val="Sidfot"/>
    <w:uiPriority w:val="99"/>
    <w:rsid w:val="00FC38B4"/>
    <w:rPr>
      <w:rFonts w:ascii="Georgia" w:eastAsia="Georgia" w:hAnsi="Georgia" w:cs="Georgia"/>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mu.se/" TargetMode="External"/><Relationship Id="rId1" Type="http://schemas.openxmlformats.org/officeDocument/2006/relationships/hyperlink" Target="http://www.um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4527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Gåfvels Karlsson</cp:lastModifiedBy>
  <cp:revision>2</cp:revision>
  <dcterms:created xsi:type="dcterms:W3CDTF">2023-05-11T10:44:00Z</dcterms:created>
  <dcterms:modified xsi:type="dcterms:W3CDTF">2023-05-11T10:44:00Z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Acrobat PDFMaker 17 för Word</vt:lpwstr>
  </property>
  <property fmtid="{D5CDD505-2E9C-101B-9397-08002B2CF9AE}" pid="4" name="LastSaved">
    <vt:filetime>2023-05-02T00:00:00Z</vt:filetime>
  </property>
</Properties>
</file>