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3059" w14:textId="77777777" w:rsidR="00B10109" w:rsidRPr="00125829" w:rsidRDefault="00B10109" w:rsidP="00B10109">
      <w:pPr>
        <w:pStyle w:val="Rubrik1"/>
        <w:spacing w:before="0" w:after="0" w:line="240" w:lineRule="auto"/>
      </w:pPr>
      <w:r w:rsidRPr="00125829">
        <w:t>Etik i samhällsvetenskaplig forskning/</w:t>
      </w:r>
    </w:p>
    <w:p w14:paraId="35C48499" w14:textId="77777777" w:rsidR="00B10109" w:rsidRDefault="00B10109" w:rsidP="00B10109">
      <w:pPr>
        <w:pStyle w:val="Rubrik1"/>
        <w:spacing w:before="0" w:after="0" w:line="240" w:lineRule="auto"/>
      </w:pPr>
      <w:proofErr w:type="spellStart"/>
      <w:r w:rsidRPr="00125829">
        <w:t>Ethics</w:t>
      </w:r>
      <w:proofErr w:type="spellEnd"/>
      <w:r w:rsidRPr="00125829">
        <w:t xml:space="preserve"> in Social Science Research</w:t>
      </w:r>
    </w:p>
    <w:p w14:paraId="4F1FB93F" w14:textId="77777777" w:rsidR="00B10109" w:rsidRPr="00B10109" w:rsidRDefault="00B10109" w:rsidP="00B10109"/>
    <w:p w14:paraId="22230233" w14:textId="77777777" w:rsidR="00664DEF" w:rsidRPr="00664DEF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  <w:r w:rsidRPr="00664DEF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Högskolepoäng: </w:t>
      </w:r>
      <w:r w:rsidRPr="00664DEF">
        <w:rPr>
          <w:rFonts w:asciiTheme="minorHAnsi" w:hAnsiTheme="minorHAnsi" w:cs="Georgia"/>
          <w:bCs/>
          <w:color w:val="262626"/>
          <w:sz w:val="20"/>
          <w:szCs w:val="20"/>
        </w:rPr>
        <w:t>4,5/</w:t>
      </w:r>
      <w:r w:rsidRPr="00664DEF">
        <w:rPr>
          <w:rFonts w:asciiTheme="minorHAnsi" w:hAnsiTheme="minorHAnsi" w:cs="Georgia"/>
          <w:color w:val="262626"/>
          <w:sz w:val="20"/>
          <w:szCs w:val="20"/>
        </w:rPr>
        <w:t xml:space="preserve">7,5 </w:t>
      </w:r>
      <w:proofErr w:type="spellStart"/>
      <w:r w:rsidRPr="00664DEF">
        <w:rPr>
          <w:rFonts w:asciiTheme="minorHAnsi" w:hAnsiTheme="minorHAnsi" w:cs="Georgia"/>
          <w:color w:val="262626"/>
          <w:sz w:val="20"/>
          <w:szCs w:val="20"/>
        </w:rPr>
        <w:t>hp</w:t>
      </w:r>
      <w:proofErr w:type="spellEnd"/>
    </w:p>
    <w:p w14:paraId="34182124" w14:textId="77777777" w:rsidR="00664DEF" w:rsidRPr="00664DEF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  <w:r w:rsidRPr="00664DEF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Ansvarig institution: </w:t>
      </w:r>
      <w:r w:rsidRPr="00664DEF">
        <w:rPr>
          <w:rFonts w:asciiTheme="minorHAnsi" w:hAnsiTheme="minorHAnsi" w:cs="Georgia"/>
          <w:color w:val="262626"/>
          <w:sz w:val="20"/>
          <w:szCs w:val="20"/>
        </w:rPr>
        <w:t>Socialt arbete</w:t>
      </w:r>
    </w:p>
    <w:p w14:paraId="723F0D52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  <w:r w:rsidRPr="00125829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Huvudområde: </w:t>
      </w:r>
      <w:r w:rsidRPr="00125829">
        <w:rPr>
          <w:rFonts w:asciiTheme="minorHAnsi" w:hAnsiTheme="minorHAnsi" w:cs="Georgia"/>
          <w:bCs/>
          <w:color w:val="262626"/>
          <w:sz w:val="20"/>
          <w:szCs w:val="20"/>
        </w:rPr>
        <w:t>Samhällsvetenskap</w:t>
      </w:r>
    </w:p>
    <w:p w14:paraId="544ECC6E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  <w:r w:rsidRPr="00125829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Nivå: </w:t>
      </w:r>
      <w:r w:rsidRPr="00125829">
        <w:rPr>
          <w:rFonts w:asciiTheme="minorHAnsi" w:hAnsiTheme="minorHAnsi" w:cs="Georgia"/>
          <w:bCs/>
          <w:color w:val="262626"/>
          <w:sz w:val="20"/>
          <w:szCs w:val="20"/>
        </w:rPr>
        <w:t xml:space="preserve">Forskarutbildning </w:t>
      </w:r>
    </w:p>
    <w:p w14:paraId="1CBC27EA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  <w:r w:rsidRPr="00125829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Ämnesområde: </w:t>
      </w:r>
      <w:r w:rsidRPr="00125829">
        <w:rPr>
          <w:rFonts w:asciiTheme="minorHAnsi" w:hAnsiTheme="minorHAnsi" w:cs="Georgia"/>
          <w:bCs/>
          <w:color w:val="262626"/>
          <w:sz w:val="20"/>
          <w:szCs w:val="20"/>
        </w:rPr>
        <w:t>Forskningsetik</w:t>
      </w:r>
    </w:p>
    <w:p w14:paraId="6AC35933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b/>
          <w:bCs/>
          <w:color w:val="262626"/>
          <w:sz w:val="20"/>
          <w:szCs w:val="20"/>
        </w:rPr>
      </w:pPr>
      <w:r w:rsidRPr="00125829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Betygsskala: </w:t>
      </w:r>
      <w:r w:rsidRPr="00125829">
        <w:rPr>
          <w:rFonts w:asciiTheme="minorHAnsi" w:hAnsiTheme="minorHAnsi" w:cs="Georgia"/>
          <w:bCs/>
          <w:color w:val="262626"/>
          <w:sz w:val="20"/>
          <w:szCs w:val="20"/>
        </w:rPr>
        <w:t>Godkänd, icke-godkänd</w:t>
      </w:r>
      <w:r w:rsidRPr="00125829">
        <w:rPr>
          <w:rFonts w:asciiTheme="minorHAnsi" w:hAnsiTheme="minorHAnsi" w:cs="Georgia"/>
          <w:b/>
          <w:bCs/>
          <w:color w:val="262626"/>
          <w:sz w:val="20"/>
          <w:szCs w:val="20"/>
        </w:rPr>
        <w:t xml:space="preserve"> </w:t>
      </w:r>
    </w:p>
    <w:p w14:paraId="42E46DAD" w14:textId="77777777" w:rsidR="00AF0F46" w:rsidRPr="00664DEF" w:rsidRDefault="00AF0F46" w:rsidP="00AF0F4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29"/>
          <w:szCs w:val="29"/>
        </w:rPr>
      </w:pPr>
    </w:p>
    <w:p w14:paraId="3DBEBC6C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25829">
        <w:rPr>
          <w:rFonts w:asciiTheme="minorHAnsi" w:hAnsiTheme="minorHAnsi"/>
          <w:b/>
          <w:sz w:val="20"/>
          <w:szCs w:val="20"/>
        </w:rPr>
        <w:t>Beslut om inrättande</w:t>
      </w:r>
      <w:bookmarkStart w:id="0" w:name="_GoBack"/>
      <w:bookmarkEnd w:id="0"/>
    </w:p>
    <w:p w14:paraId="594F47CF" w14:textId="419A001F" w:rsidR="00664DEF" w:rsidRPr="003A005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sz w:val="20"/>
          <w:szCs w:val="20"/>
        </w:rPr>
      </w:pPr>
      <w:r w:rsidRPr="003A0059">
        <w:rPr>
          <w:rFonts w:asciiTheme="minorHAnsi" w:hAnsiTheme="minorHAnsi"/>
          <w:sz w:val="20"/>
          <w:szCs w:val="20"/>
        </w:rPr>
        <w:t xml:space="preserve">Kursplanen är fastställd av dekan vid Samhällsvetenskaplig fakultet, Umeå universitet, </w:t>
      </w:r>
      <w:r w:rsidR="00CF38A4" w:rsidRPr="003A0059">
        <w:rPr>
          <w:rFonts w:asciiTheme="minorHAnsi" w:hAnsiTheme="minorHAnsi" w:cs="Georgia"/>
          <w:sz w:val="20"/>
          <w:szCs w:val="20"/>
        </w:rPr>
        <w:t>2018</w:t>
      </w:r>
      <w:r w:rsidRPr="003A0059">
        <w:rPr>
          <w:rFonts w:asciiTheme="minorHAnsi" w:hAnsiTheme="minorHAnsi" w:cs="Georgia"/>
          <w:sz w:val="20"/>
          <w:szCs w:val="20"/>
        </w:rPr>
        <w:t>-</w:t>
      </w:r>
      <w:r w:rsidR="00CF38A4" w:rsidRPr="003A0059">
        <w:rPr>
          <w:rFonts w:asciiTheme="minorHAnsi" w:hAnsiTheme="minorHAnsi" w:cs="Georgia"/>
          <w:sz w:val="20"/>
          <w:szCs w:val="20"/>
        </w:rPr>
        <w:t>03-</w:t>
      </w:r>
      <w:r w:rsidR="003A0059" w:rsidRPr="003A0059">
        <w:rPr>
          <w:rFonts w:asciiTheme="minorHAnsi" w:hAnsiTheme="minorHAnsi" w:cs="Georgia"/>
          <w:sz w:val="20"/>
          <w:szCs w:val="20"/>
        </w:rPr>
        <w:t>12</w:t>
      </w:r>
      <w:r w:rsidRPr="003A0059">
        <w:rPr>
          <w:rFonts w:asciiTheme="minorHAnsi" w:hAnsiTheme="minorHAnsi"/>
          <w:sz w:val="20"/>
          <w:szCs w:val="20"/>
        </w:rPr>
        <w:t xml:space="preserve">, och gäller från och med </w:t>
      </w:r>
      <w:r w:rsidR="00CF38A4" w:rsidRPr="003A0059">
        <w:rPr>
          <w:rFonts w:asciiTheme="minorHAnsi" w:hAnsiTheme="minorHAnsi" w:cs="Georgia"/>
          <w:sz w:val="20"/>
          <w:szCs w:val="20"/>
        </w:rPr>
        <w:t>2018-07-01</w:t>
      </w:r>
      <w:r w:rsidRPr="003A0059">
        <w:rPr>
          <w:rFonts w:asciiTheme="minorHAnsi" w:hAnsiTheme="minorHAnsi" w:cs="Georgia"/>
          <w:sz w:val="20"/>
          <w:szCs w:val="20"/>
        </w:rPr>
        <w:t>.</w:t>
      </w:r>
    </w:p>
    <w:p w14:paraId="6B53F587" w14:textId="77777777" w:rsidR="00664DEF" w:rsidRPr="00125829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</w:rPr>
      </w:pPr>
    </w:p>
    <w:p w14:paraId="0EFF2578" w14:textId="435F8884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b/>
          <w:color w:val="000000" w:themeColor="text1"/>
        </w:rPr>
        <w:t>Språk</w:t>
      </w:r>
      <w:r w:rsidRPr="00125829">
        <w:rPr>
          <w:color w:val="000000" w:themeColor="text1"/>
        </w:rPr>
        <w:t xml:space="preserve">: </w:t>
      </w:r>
      <w:r w:rsidR="00950254" w:rsidRPr="00125829">
        <w:rPr>
          <w:color w:val="000000" w:themeColor="text1"/>
        </w:rPr>
        <w:t>svenska</w:t>
      </w:r>
      <w:r w:rsidRPr="00125829">
        <w:rPr>
          <w:color w:val="000000" w:themeColor="text1"/>
        </w:rPr>
        <w:t>, engelska vid behov.</w:t>
      </w:r>
    </w:p>
    <w:p w14:paraId="6D4D35F2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 </w:t>
      </w:r>
    </w:p>
    <w:p w14:paraId="461B7E73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  <w:r w:rsidRPr="00125829">
        <w:rPr>
          <w:b/>
          <w:color w:val="000000" w:themeColor="text1"/>
        </w:rPr>
        <w:t>Behörighet</w:t>
      </w:r>
    </w:p>
    <w:p w14:paraId="27CECD3B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  <w:r w:rsidRPr="00125829">
        <w:t xml:space="preserve">Doktorander antagna till forskarutbildning vid samhällsvetenskaplig fakultet, vid Umeå universitet. Om det finns platser kan studenter från andra fakulteter också ges behörighet till kursen. </w:t>
      </w:r>
    </w:p>
    <w:p w14:paraId="43A426E7" w14:textId="77777777" w:rsidR="00664DEF" w:rsidRPr="00125829" w:rsidRDefault="00664DEF" w:rsidP="00664DEF">
      <w:pPr>
        <w:pStyle w:val="NormalUmU"/>
        <w:spacing w:after="0" w:line="276" w:lineRule="auto"/>
        <w:rPr>
          <w:color w:val="FF0000"/>
        </w:rPr>
      </w:pPr>
    </w:p>
    <w:p w14:paraId="0B7536ED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b/>
          <w:color w:val="000000" w:themeColor="text1"/>
        </w:rPr>
        <w:t>Kursens mål</w:t>
      </w:r>
      <w:r w:rsidRPr="00125829">
        <w:rPr>
          <w:color w:val="000000" w:themeColor="text1"/>
        </w:rPr>
        <w:t xml:space="preserve"> </w:t>
      </w:r>
    </w:p>
    <w:p w14:paraId="2AC8CEC2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Kursens mål är att doktoranden ska tillägna sig god kännedom om lagar och regelverk gällande etik i forskning samt utveckla en yrkesetisk hållning som forskare.  </w:t>
      </w:r>
    </w:p>
    <w:p w14:paraId="74B0A5D7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</w:p>
    <w:p w14:paraId="37D7203E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  <w:r w:rsidRPr="00125829">
        <w:rPr>
          <w:b/>
          <w:color w:val="000000" w:themeColor="text1"/>
        </w:rPr>
        <w:t xml:space="preserve">Innehåll </w:t>
      </w:r>
    </w:p>
    <w:p w14:paraId="52FCBD2B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>Med särskilt fokus på samhällsvetenskaperna behandlar kursen följande teman: forskningsetik, forskaretik, etikprövning, hantering av forskningsmaterial, etiska aspekter och dilemman i forskningspraktik, ansvarsfrågor, vetenskaplig oredlighet, författaranspråk och samtida publiceringsmönster.</w:t>
      </w:r>
    </w:p>
    <w:p w14:paraId="44F201DF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133EAD65" w14:textId="74D77809" w:rsidR="00664DEF" w:rsidRPr="00125829" w:rsidRDefault="00A40A65" w:rsidP="00664DEF">
      <w:pPr>
        <w:pStyle w:val="NormalUmU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Kursen </w:t>
      </w:r>
      <w:r w:rsidR="00664DEF" w:rsidRPr="00125829">
        <w:rPr>
          <w:color w:val="000000" w:themeColor="text1"/>
        </w:rPr>
        <w:t>utgår från pågående diskussioner inom forskarsamhället, följer den aktuella svenska och internationella utvecklingen av regler och förordningar rörande forskningsetik samt belyser frågor i anslutning till de olika samhällsvetenskapliga disciplinernas praktiker.</w:t>
      </w:r>
    </w:p>
    <w:p w14:paraId="668EA5F3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09814634" w14:textId="49EF7EB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I en första modul om 4,5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 behandlas grundläggande forsknings- och forskaretik.</w:t>
      </w:r>
      <w:r w:rsidR="005C0C0C">
        <w:rPr>
          <w:color w:val="000000" w:themeColor="text1"/>
        </w:rPr>
        <w:t xml:space="preserve"> Teman som behandlas är bland annat o</w:t>
      </w:r>
      <w:r w:rsidR="005C0C0C" w:rsidRPr="00125829">
        <w:rPr>
          <w:color w:val="000000" w:themeColor="text1"/>
        </w:rPr>
        <w:t>bservation av och</w:t>
      </w:r>
      <w:r w:rsidR="005C0C0C">
        <w:rPr>
          <w:color w:val="000000" w:themeColor="text1"/>
        </w:rPr>
        <w:t xml:space="preserve"> intervjuer med barn och unga; forskning på internet; a</w:t>
      </w:r>
      <w:r w:rsidR="005C0C0C" w:rsidRPr="00125829">
        <w:rPr>
          <w:color w:val="000000" w:themeColor="text1"/>
        </w:rPr>
        <w:t>tt studera uts</w:t>
      </w:r>
      <w:r w:rsidR="005C0C0C">
        <w:rPr>
          <w:color w:val="000000" w:themeColor="text1"/>
        </w:rPr>
        <w:t>atta och sårbara grupper; publiceringsformer och etik; d</w:t>
      </w:r>
      <w:r w:rsidR="005C0C0C" w:rsidRPr="00125829">
        <w:rPr>
          <w:color w:val="000000" w:themeColor="text1"/>
        </w:rPr>
        <w:t>atalagring och ha</w:t>
      </w:r>
      <w:r w:rsidR="005C0C0C">
        <w:rPr>
          <w:color w:val="000000" w:themeColor="text1"/>
        </w:rPr>
        <w:t>ntering av stora datamaterial; f</w:t>
      </w:r>
      <w:r w:rsidR="005C0C0C" w:rsidRPr="00125829">
        <w:rPr>
          <w:color w:val="000000" w:themeColor="text1"/>
        </w:rPr>
        <w:t>orskaretik och ansvar i forskningens vardag</w:t>
      </w:r>
      <w:r w:rsidR="005C0C0C">
        <w:rPr>
          <w:color w:val="000000" w:themeColor="text1"/>
        </w:rPr>
        <w:t>.</w:t>
      </w:r>
    </w:p>
    <w:p w14:paraId="3F6EF416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1E96B681" w14:textId="508B8A4B" w:rsidR="00664DEF" w:rsidRPr="00125829" w:rsidRDefault="005C0C0C" w:rsidP="00664DEF">
      <w:pPr>
        <w:pStyle w:val="NormalUmU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En</w:t>
      </w:r>
      <w:r w:rsidR="00664DEF" w:rsidRPr="00125829">
        <w:rPr>
          <w:color w:val="000000" w:themeColor="text1"/>
        </w:rPr>
        <w:t xml:space="preserve"> andra modul om 3 </w:t>
      </w:r>
      <w:proofErr w:type="spellStart"/>
      <w:r w:rsidR="00664DEF" w:rsidRPr="00125829">
        <w:rPr>
          <w:color w:val="000000" w:themeColor="text1"/>
        </w:rPr>
        <w:t>hp</w:t>
      </w:r>
      <w:proofErr w:type="spellEnd"/>
      <w:r w:rsidR="00664DEF" w:rsidRPr="00125829">
        <w:rPr>
          <w:color w:val="000000" w:themeColor="text1"/>
        </w:rPr>
        <w:t xml:space="preserve"> </w:t>
      </w:r>
      <w:r>
        <w:rPr>
          <w:color w:val="000000" w:themeColor="text1"/>
        </w:rPr>
        <w:t>består av</w:t>
      </w:r>
      <w:r w:rsidR="00664DEF" w:rsidRPr="00125829">
        <w:rPr>
          <w:color w:val="000000" w:themeColor="text1"/>
        </w:rPr>
        <w:t xml:space="preserve"> fördjupande </w:t>
      </w:r>
      <w:r w:rsidR="00664DEF">
        <w:rPr>
          <w:color w:val="000000" w:themeColor="text1"/>
        </w:rPr>
        <w:t>verkstäder</w:t>
      </w:r>
      <w:r>
        <w:rPr>
          <w:color w:val="000000" w:themeColor="text1"/>
        </w:rPr>
        <w:t>.</w:t>
      </w:r>
      <w:r w:rsidR="00664DEF" w:rsidRPr="001258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Här kan </w:t>
      </w:r>
      <w:r w:rsidR="00664DEF" w:rsidRPr="00125829">
        <w:rPr>
          <w:color w:val="000000" w:themeColor="text1"/>
        </w:rPr>
        <w:t>de studerande</w:t>
      </w:r>
      <w:r>
        <w:rPr>
          <w:color w:val="000000" w:themeColor="text1"/>
        </w:rPr>
        <w:t xml:space="preserve"> välja fördjupning</w:t>
      </w:r>
      <w:r w:rsidR="00664DEF" w:rsidRPr="00125829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125829">
        <w:rPr>
          <w:color w:val="000000" w:themeColor="text1"/>
        </w:rPr>
        <w:t xml:space="preserve"> </w:t>
      </w:r>
      <w:r w:rsidR="000F01F8">
        <w:rPr>
          <w:color w:val="000000" w:themeColor="text1"/>
        </w:rPr>
        <w:t>några av ovan nämnda</w:t>
      </w:r>
      <w:r>
        <w:rPr>
          <w:color w:val="000000" w:themeColor="text1"/>
        </w:rPr>
        <w:t xml:space="preserve"> teman.</w:t>
      </w:r>
    </w:p>
    <w:p w14:paraId="16E4236B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492F8E52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Såväl i den grundläggande introduktionen som i fördjupning erbjuds möjlighet att knyta an till den egna forskningsuppgiften. </w:t>
      </w:r>
    </w:p>
    <w:p w14:paraId="4073C072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33AABB64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  <w:r w:rsidRPr="00125829">
        <w:rPr>
          <w:b/>
          <w:color w:val="000000" w:themeColor="text1"/>
        </w:rPr>
        <w:t xml:space="preserve">Genomförande och examinationsformer </w:t>
      </w:r>
    </w:p>
    <w:p w14:paraId="37E3CD56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lastRenderedPageBreak/>
        <w:t xml:space="preserve">Kursen är uppdelad i två moduler: 4,5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 respektive 3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. </w:t>
      </w:r>
    </w:p>
    <w:p w14:paraId="39492632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464B30B8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  <w:u w:val="single"/>
        </w:rPr>
      </w:pPr>
      <w:r w:rsidRPr="00125829">
        <w:rPr>
          <w:color w:val="000000" w:themeColor="text1"/>
          <w:u w:val="single"/>
        </w:rPr>
        <w:t>Undervisningsformer:</w:t>
      </w:r>
    </w:p>
    <w:p w14:paraId="4D98D38B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>Föreläsningar, litteraturseminarier, verkstäder.</w:t>
      </w:r>
    </w:p>
    <w:p w14:paraId="7AF84705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  <w:u w:val="single"/>
        </w:rPr>
      </w:pPr>
    </w:p>
    <w:p w14:paraId="21C98E9E" w14:textId="77777777" w:rsidR="00664DEF" w:rsidRPr="00125829" w:rsidRDefault="00664DEF" w:rsidP="00664DEF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125829">
        <w:rPr>
          <w:rFonts w:asciiTheme="minorHAnsi" w:hAnsiTheme="minorHAnsi"/>
          <w:sz w:val="20"/>
          <w:szCs w:val="20"/>
          <w:u w:val="single"/>
        </w:rPr>
        <w:t>Examination</w:t>
      </w:r>
    </w:p>
    <w:p w14:paraId="4C710A5B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Modul 1 kan läsas och examineras som fristående kurs (4,5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). Modul 2 om 3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 kan enbart läsas i anslutning till den första. Efter examination av båda moduler erhåller doktoranden 7,5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>.</w:t>
      </w:r>
    </w:p>
    <w:p w14:paraId="27A71F6D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516D4E52" w14:textId="40A2DC08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Modul 1, 4,5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>: Aktivt deltagande i obligatoriska seminarier, samt godkänd skriftlig uppgift.</w:t>
      </w:r>
    </w:p>
    <w:p w14:paraId="696282B1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Modul 2, 3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>:  Aktivt deltagande i obligatoriska verkstäder, samt godkänd muntlig och skriftlig examinationsuppgift.</w:t>
      </w:r>
    </w:p>
    <w:p w14:paraId="033CB784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</w:p>
    <w:p w14:paraId="4B58F60E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rFonts w:eastAsia="Calibri"/>
          <w:iCs/>
        </w:rPr>
        <w:t>Om deltagare missar obligatoriska tillfällen eller uppgifter krävs fullgörande av kompletteringsuppgifter. För att bli godkänd på hela kursen krävs att samtliga delar av examinationen är godkända.</w:t>
      </w:r>
    </w:p>
    <w:p w14:paraId="2EE44C48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</w:p>
    <w:p w14:paraId="074F44CB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</w:p>
    <w:p w14:paraId="070EE309" w14:textId="77777777" w:rsidR="00664DEF" w:rsidRPr="00125829" w:rsidRDefault="00664DEF" w:rsidP="00664DEF">
      <w:pPr>
        <w:pStyle w:val="NormalUmU"/>
        <w:spacing w:after="0" w:line="276" w:lineRule="auto"/>
        <w:rPr>
          <w:b/>
          <w:color w:val="000000" w:themeColor="text1"/>
        </w:rPr>
      </w:pPr>
      <w:r w:rsidRPr="00125829">
        <w:rPr>
          <w:b/>
          <w:color w:val="000000" w:themeColor="text1"/>
        </w:rPr>
        <w:t>Förväntade studieresultat</w:t>
      </w:r>
    </w:p>
    <w:p w14:paraId="61288817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Efter avslutad modul 1 om 4,5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 ska doktoranden:</w:t>
      </w:r>
    </w:p>
    <w:p w14:paraId="6AF9C08E" w14:textId="77777777" w:rsidR="00664DEF" w:rsidRPr="00125829" w:rsidRDefault="00664DEF" w:rsidP="00664DEF">
      <w:pPr>
        <w:pStyle w:val="NormalUmU"/>
        <w:numPr>
          <w:ilvl w:val="0"/>
          <w:numId w:val="31"/>
        </w:numPr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>visa god kännedom om lagar och regelverk i relation till forskningsetik;</w:t>
      </w:r>
    </w:p>
    <w:p w14:paraId="0A5CFE80" w14:textId="77777777" w:rsidR="00664DEF" w:rsidRPr="00125829" w:rsidRDefault="00664DEF" w:rsidP="00664DEF">
      <w:pPr>
        <w:pStyle w:val="NormalUmU"/>
        <w:numPr>
          <w:ilvl w:val="0"/>
          <w:numId w:val="31"/>
        </w:numPr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>kunna tillämpa ett forskningsetiskt resonemang på samhällsvetenskapliga forskningsproblem, både vad gäller forskningsetiska och forskaretiska aspekter;</w:t>
      </w:r>
    </w:p>
    <w:p w14:paraId="2C9C322B" w14:textId="77777777" w:rsidR="00664DEF" w:rsidRPr="00125829" w:rsidRDefault="00664DEF" w:rsidP="00664DEF">
      <w:pPr>
        <w:pStyle w:val="NormalUmU"/>
        <w:spacing w:after="0" w:line="276" w:lineRule="auto"/>
        <w:ind w:left="720"/>
        <w:rPr>
          <w:color w:val="000000" w:themeColor="text1"/>
        </w:rPr>
      </w:pPr>
    </w:p>
    <w:p w14:paraId="7F3D61E6" w14:textId="77777777" w:rsidR="00664DEF" w:rsidRPr="00125829" w:rsidRDefault="00664DEF" w:rsidP="00664DEF">
      <w:pPr>
        <w:pStyle w:val="NormalUmU"/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 xml:space="preserve">Efter avslutad modul 2 om 3 </w:t>
      </w:r>
      <w:proofErr w:type="spellStart"/>
      <w:r w:rsidRPr="00125829">
        <w:rPr>
          <w:color w:val="000000" w:themeColor="text1"/>
        </w:rPr>
        <w:t>hp</w:t>
      </w:r>
      <w:proofErr w:type="spellEnd"/>
      <w:r w:rsidRPr="00125829">
        <w:rPr>
          <w:color w:val="000000" w:themeColor="text1"/>
        </w:rPr>
        <w:t xml:space="preserve"> förväntas den studerande utöver ovanstående förväntade studieresultat dessutom:</w:t>
      </w:r>
    </w:p>
    <w:p w14:paraId="70E1C34A" w14:textId="77777777" w:rsidR="00664DEF" w:rsidRPr="00125829" w:rsidRDefault="00664DEF" w:rsidP="00664DEF">
      <w:pPr>
        <w:pStyle w:val="NormalUmU"/>
        <w:numPr>
          <w:ilvl w:val="0"/>
          <w:numId w:val="32"/>
        </w:numPr>
        <w:spacing w:after="0" w:line="276" w:lineRule="auto"/>
        <w:rPr>
          <w:color w:val="000000" w:themeColor="text1"/>
        </w:rPr>
      </w:pPr>
      <w:r w:rsidRPr="00125829">
        <w:rPr>
          <w:color w:val="000000" w:themeColor="text1"/>
        </w:rPr>
        <w:t>visa förmåga att problematisera och kritiskt reflektera över etiska problem i samhällsvetenskaplig forskning</w:t>
      </w:r>
    </w:p>
    <w:p w14:paraId="3F3885B2" w14:textId="77777777" w:rsidR="005609C4" w:rsidRPr="001B16A6" w:rsidRDefault="005609C4" w:rsidP="00664DEF">
      <w:pPr>
        <w:pStyle w:val="NormalUmU"/>
      </w:pPr>
    </w:p>
    <w:sectPr w:rsidR="005609C4" w:rsidRPr="001B16A6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8693" w14:textId="77777777" w:rsidR="005F49C0" w:rsidRDefault="005F49C0" w:rsidP="00190C50">
      <w:r>
        <w:separator/>
      </w:r>
    </w:p>
  </w:endnote>
  <w:endnote w:type="continuationSeparator" w:id="0">
    <w:p w14:paraId="153F1AB1" w14:textId="77777777" w:rsidR="005F49C0" w:rsidRDefault="005F49C0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6B0BBE28" w14:textId="77777777" w:rsidTr="008B2776">
      <w:trPr>
        <w:trHeight w:val="426"/>
      </w:trPr>
      <w:tc>
        <w:tcPr>
          <w:tcW w:w="1752" w:type="dxa"/>
          <w:vAlign w:val="bottom"/>
        </w:tcPr>
        <w:p w14:paraId="0D4DDC5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7F0BBEC3" w14:textId="42E00003" w:rsidR="006D7F85" w:rsidRDefault="00E563EE" w:rsidP="006D7F85">
          <w:pPr>
            <w:pStyle w:val="Sidhuvud"/>
            <w:spacing w:before="40"/>
            <w:jc w:val="center"/>
          </w:pPr>
          <w:r>
            <w:t>Institutionen för socialt arbete, 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0A23D06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C8B00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3695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4BCBC114" w14:textId="77777777" w:rsidTr="008B2776">
      <w:trPr>
        <w:trHeight w:val="426"/>
      </w:trPr>
      <w:tc>
        <w:tcPr>
          <w:tcW w:w="1752" w:type="dxa"/>
          <w:vAlign w:val="bottom"/>
        </w:tcPr>
        <w:p w14:paraId="0DC1FB2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5CDA95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DE74195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2BAEED6" w14:textId="77777777" w:rsidR="00904ECD" w:rsidRDefault="00904ECD" w:rsidP="00801F09">
    <w:pPr>
      <w:pStyle w:val="Tomtstycke"/>
    </w:pPr>
  </w:p>
  <w:p w14:paraId="3869680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E619" w14:textId="77777777" w:rsidR="005F49C0" w:rsidRDefault="005F49C0" w:rsidP="00190C50">
      <w:r>
        <w:separator/>
      </w:r>
    </w:p>
  </w:footnote>
  <w:footnote w:type="continuationSeparator" w:id="0">
    <w:p w14:paraId="55B209B5" w14:textId="77777777" w:rsidR="005F49C0" w:rsidRDefault="005F49C0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7A1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414DA50" w14:textId="77777777" w:rsidTr="008B2776">
      <w:trPr>
        <w:trHeight w:val="426"/>
      </w:trPr>
      <w:tc>
        <w:tcPr>
          <w:tcW w:w="3437" w:type="dxa"/>
        </w:tcPr>
        <w:p w14:paraId="07048E7E" w14:textId="77777777" w:rsidR="005E3B04" w:rsidRPr="002F104F" w:rsidRDefault="00AF0F46" w:rsidP="005E3B04">
          <w:pPr>
            <w:pStyle w:val="Sidhuvud"/>
          </w:pPr>
          <w:r>
            <w:t>Kursplan</w:t>
          </w:r>
        </w:p>
        <w:p w14:paraId="3599F0A2" w14:textId="261F831A" w:rsidR="005E3B04" w:rsidRPr="002F104F" w:rsidRDefault="00CF38A4" w:rsidP="005E3B04">
          <w:pPr>
            <w:pStyle w:val="Sidhuvud"/>
          </w:pPr>
          <w:r>
            <w:t>Samhällsvetenskapliga fakulteten</w:t>
          </w:r>
        </w:p>
        <w:p w14:paraId="6DB1345D" w14:textId="77777777" w:rsidR="005E3B04" w:rsidRPr="002F104F" w:rsidRDefault="005E3B04" w:rsidP="005E3B04">
          <w:pPr>
            <w:pStyle w:val="Sidhuvud"/>
          </w:pPr>
        </w:p>
        <w:p w14:paraId="4232D8DC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33B63A2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9EA7CF3" wp14:editId="43C84613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0E2AA69" w14:textId="095D5137" w:rsidR="00904ECD" w:rsidRDefault="00CF38A4" w:rsidP="00904ECD">
          <w:pPr>
            <w:pStyle w:val="Sidhuvud"/>
            <w:jc w:val="right"/>
          </w:pPr>
          <w:r>
            <w:t>2018-03-12</w:t>
          </w:r>
        </w:p>
        <w:p w14:paraId="42B064B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24D60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24D60">
              <w:t>1</w:t>
            </w:r>
          </w:fldSimple>
          <w:r>
            <w:t xml:space="preserve">) </w:t>
          </w:r>
        </w:p>
      </w:tc>
    </w:tr>
  </w:tbl>
  <w:p w14:paraId="2F07DF05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28C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1923A6A" w14:textId="77777777" w:rsidTr="008B2776">
      <w:trPr>
        <w:trHeight w:val="426"/>
      </w:trPr>
      <w:tc>
        <w:tcPr>
          <w:tcW w:w="3437" w:type="dxa"/>
        </w:tcPr>
        <w:p w14:paraId="71E90AE0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4531B61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34E103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53531E6" wp14:editId="14C82D15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4D0B564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5CBAC0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F0F46">
              <w:t>1</w:t>
            </w:r>
          </w:fldSimple>
          <w:r>
            <w:t xml:space="preserve">) </w:t>
          </w:r>
        </w:p>
      </w:tc>
    </w:tr>
  </w:tbl>
  <w:p w14:paraId="11D7DA1D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6pt;height:63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0C60DE6"/>
    <w:multiLevelType w:val="hybridMultilevel"/>
    <w:tmpl w:val="DE0A9FE6"/>
    <w:lvl w:ilvl="0" w:tplc="C32CED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2584BD2"/>
    <w:multiLevelType w:val="hybridMultilevel"/>
    <w:tmpl w:val="02E44F40"/>
    <w:lvl w:ilvl="0" w:tplc="C32CED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C844280"/>
    <w:multiLevelType w:val="multilevel"/>
    <w:tmpl w:val="FAF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8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46"/>
    <w:rsid w:val="00022CEE"/>
    <w:rsid w:val="0002598E"/>
    <w:rsid w:val="000345E8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01F8"/>
    <w:rsid w:val="000F2DC6"/>
    <w:rsid w:val="001003E1"/>
    <w:rsid w:val="00112353"/>
    <w:rsid w:val="00120BBE"/>
    <w:rsid w:val="00123F5D"/>
    <w:rsid w:val="001306A0"/>
    <w:rsid w:val="00190C50"/>
    <w:rsid w:val="001B16A6"/>
    <w:rsid w:val="00202E08"/>
    <w:rsid w:val="002148F6"/>
    <w:rsid w:val="002231C8"/>
    <w:rsid w:val="00231104"/>
    <w:rsid w:val="00232749"/>
    <w:rsid w:val="00234EA6"/>
    <w:rsid w:val="00241369"/>
    <w:rsid w:val="002454A9"/>
    <w:rsid w:val="002519DB"/>
    <w:rsid w:val="00253AFF"/>
    <w:rsid w:val="0027037E"/>
    <w:rsid w:val="002710E6"/>
    <w:rsid w:val="002743E9"/>
    <w:rsid w:val="0028246C"/>
    <w:rsid w:val="002861FA"/>
    <w:rsid w:val="00286F33"/>
    <w:rsid w:val="002919E1"/>
    <w:rsid w:val="00293DD7"/>
    <w:rsid w:val="002A1A92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83133"/>
    <w:rsid w:val="00397CDB"/>
    <w:rsid w:val="003A0059"/>
    <w:rsid w:val="003A22F0"/>
    <w:rsid w:val="003A520D"/>
    <w:rsid w:val="003A53BF"/>
    <w:rsid w:val="003B5A7F"/>
    <w:rsid w:val="003C0B6E"/>
    <w:rsid w:val="003D4F90"/>
    <w:rsid w:val="003E3385"/>
    <w:rsid w:val="003E56F4"/>
    <w:rsid w:val="003E5F14"/>
    <w:rsid w:val="003F6440"/>
    <w:rsid w:val="003F69D1"/>
    <w:rsid w:val="00401038"/>
    <w:rsid w:val="00411542"/>
    <w:rsid w:val="00411D76"/>
    <w:rsid w:val="00415FF6"/>
    <w:rsid w:val="00420792"/>
    <w:rsid w:val="00422226"/>
    <w:rsid w:val="0042712B"/>
    <w:rsid w:val="00427F56"/>
    <w:rsid w:val="00466229"/>
    <w:rsid w:val="004740B8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043DC"/>
    <w:rsid w:val="005158B7"/>
    <w:rsid w:val="00524B2C"/>
    <w:rsid w:val="00541C03"/>
    <w:rsid w:val="00546880"/>
    <w:rsid w:val="00551A46"/>
    <w:rsid w:val="005606CF"/>
    <w:rsid w:val="005609C4"/>
    <w:rsid w:val="0056435D"/>
    <w:rsid w:val="005678AB"/>
    <w:rsid w:val="00582D90"/>
    <w:rsid w:val="005C0C0C"/>
    <w:rsid w:val="005C2938"/>
    <w:rsid w:val="005C540D"/>
    <w:rsid w:val="005D54C4"/>
    <w:rsid w:val="005E30B9"/>
    <w:rsid w:val="005E32ED"/>
    <w:rsid w:val="005E3B04"/>
    <w:rsid w:val="005F152C"/>
    <w:rsid w:val="005F49C0"/>
    <w:rsid w:val="0060265A"/>
    <w:rsid w:val="006315D7"/>
    <w:rsid w:val="006339E7"/>
    <w:rsid w:val="00637AD4"/>
    <w:rsid w:val="0064791A"/>
    <w:rsid w:val="006631D4"/>
    <w:rsid w:val="00664DEF"/>
    <w:rsid w:val="0067375F"/>
    <w:rsid w:val="00674B19"/>
    <w:rsid w:val="00677872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24D60"/>
    <w:rsid w:val="00830A70"/>
    <w:rsid w:val="00831E6A"/>
    <w:rsid w:val="00834FE5"/>
    <w:rsid w:val="00853894"/>
    <w:rsid w:val="00856FD0"/>
    <w:rsid w:val="00876027"/>
    <w:rsid w:val="00880C1E"/>
    <w:rsid w:val="00891619"/>
    <w:rsid w:val="008972D2"/>
    <w:rsid w:val="008A5676"/>
    <w:rsid w:val="008D48B5"/>
    <w:rsid w:val="00900BBA"/>
    <w:rsid w:val="00904BFC"/>
    <w:rsid w:val="00904ECD"/>
    <w:rsid w:val="00905A45"/>
    <w:rsid w:val="009134A3"/>
    <w:rsid w:val="00934569"/>
    <w:rsid w:val="00950254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0A65"/>
    <w:rsid w:val="00A45AA1"/>
    <w:rsid w:val="00A46220"/>
    <w:rsid w:val="00A53E0B"/>
    <w:rsid w:val="00A54EBF"/>
    <w:rsid w:val="00A81710"/>
    <w:rsid w:val="00A82D7D"/>
    <w:rsid w:val="00A8790F"/>
    <w:rsid w:val="00A95D9B"/>
    <w:rsid w:val="00AA1068"/>
    <w:rsid w:val="00AA1E4E"/>
    <w:rsid w:val="00AE3F3C"/>
    <w:rsid w:val="00AF0F46"/>
    <w:rsid w:val="00AF10ED"/>
    <w:rsid w:val="00AF43CB"/>
    <w:rsid w:val="00B10109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0E49"/>
    <w:rsid w:val="00BE238C"/>
    <w:rsid w:val="00BF2DB9"/>
    <w:rsid w:val="00BF413F"/>
    <w:rsid w:val="00C047D7"/>
    <w:rsid w:val="00C1676B"/>
    <w:rsid w:val="00C23067"/>
    <w:rsid w:val="00C233BB"/>
    <w:rsid w:val="00C43500"/>
    <w:rsid w:val="00C655AE"/>
    <w:rsid w:val="00C65FC8"/>
    <w:rsid w:val="00C81B55"/>
    <w:rsid w:val="00C84C11"/>
    <w:rsid w:val="00CB705B"/>
    <w:rsid w:val="00CC2F59"/>
    <w:rsid w:val="00CD3668"/>
    <w:rsid w:val="00CF38A4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60D15"/>
    <w:rsid w:val="00D94FF2"/>
    <w:rsid w:val="00DA49C8"/>
    <w:rsid w:val="00DD4BFA"/>
    <w:rsid w:val="00DE1DE4"/>
    <w:rsid w:val="00DF3D9D"/>
    <w:rsid w:val="00DF4057"/>
    <w:rsid w:val="00E00C08"/>
    <w:rsid w:val="00E01ABB"/>
    <w:rsid w:val="00E0676E"/>
    <w:rsid w:val="00E26435"/>
    <w:rsid w:val="00E31D6F"/>
    <w:rsid w:val="00E563EE"/>
    <w:rsid w:val="00E57EB9"/>
    <w:rsid w:val="00E66823"/>
    <w:rsid w:val="00E70713"/>
    <w:rsid w:val="00E91E30"/>
    <w:rsid w:val="00EA593C"/>
    <w:rsid w:val="00EB5626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75F9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BE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C75F9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asciiTheme="minorHAnsi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asciiTheme="minorHAnsi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 w:line="260" w:lineRule="atLeast"/>
      <w:outlineLvl w:val="2"/>
    </w:pPr>
    <w:rPr>
      <w:rFonts w:asciiTheme="minorHAnsi" w:hAnsiTheme="minorHAnsi" w:cs="Arial"/>
      <w:bCs/>
      <w:sz w:val="26"/>
      <w:szCs w:val="20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spacing w:line="260" w:lineRule="atLeast"/>
      <w:outlineLvl w:val="3"/>
    </w:pPr>
    <w:rPr>
      <w:rFonts w:asciiTheme="minorHAnsi" w:hAnsiTheme="minorHAnsi" w:cs="Arial"/>
      <w:bCs/>
      <w:iCs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spacing w:line="260" w:lineRule="atLeast"/>
      <w:outlineLvl w:val="4"/>
    </w:pPr>
    <w:rPr>
      <w:rFonts w:asciiTheme="minorHAnsi" w:hAnsiTheme="minorHAnsi" w:cs="Arial"/>
      <w:sz w:val="20"/>
      <w:szCs w:val="20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spacing w:line="260" w:lineRule="atLeast"/>
      <w:outlineLvl w:val="5"/>
    </w:pPr>
    <w:rPr>
      <w:rFonts w:asciiTheme="minorHAnsi" w:hAnsiTheme="minorHAnsi" w:cs="Arial"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  <w:spacing w:line="260" w:lineRule="atLeast"/>
    </w:pPr>
    <w:rPr>
      <w:rFonts w:asciiTheme="minorHAnsi" w:hAnsi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  <w:szCs w:val="20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  <w:szCs w:val="20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asciiTheme="minorHAnsi" w:hAnsiTheme="minorHAnsi" w:cs="Arial"/>
      <w:sz w:val="20"/>
      <w:szCs w:val="20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line="260" w:lineRule="atLeast"/>
      <w:ind w:left="567"/>
    </w:pPr>
    <w:rPr>
      <w:rFonts w:asciiTheme="minorHAnsi" w:hAnsiTheme="minorHAnsi" w:cs="Arial"/>
      <w:sz w:val="20"/>
      <w:szCs w:val="20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line="260" w:lineRule="atLeast"/>
      <w:ind w:left="1134"/>
    </w:pPr>
    <w:rPr>
      <w:rFonts w:asciiTheme="minorHAnsi" w:hAnsiTheme="minorHAnsi" w:cs="Arial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asciiTheme="minorHAnsi" w:hAnsiTheme="minorHAnsi" w:cs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spacing w:line="260" w:lineRule="atLeast"/>
      <w:ind w:left="720"/>
      <w:contextualSpacing/>
    </w:pPr>
    <w:rPr>
      <w:rFonts w:asciiTheme="minorHAnsi" w:hAnsiTheme="minorHAnsi"/>
      <w:sz w:val="20"/>
      <w:szCs w:val="20"/>
    </w:r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 w:line="260" w:lineRule="atLeast"/>
    </w:pPr>
    <w:rPr>
      <w:rFonts w:asciiTheme="minorHAnsi" w:hAnsiTheme="minorHAnsi"/>
      <w:noProof/>
      <w:sz w:val="20"/>
      <w:szCs w:val="20"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rFonts w:asciiTheme="minorHAnsi" w:hAnsiTheme="minorHAnsi"/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hAnsiTheme="minorHAnsi"/>
      <w:sz w:val="1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rFonts w:asciiTheme="minorHAnsi" w:hAnsiTheme="minorHAnsi"/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spacing w:line="260" w:lineRule="atLeast"/>
      <w:contextualSpacing/>
    </w:pPr>
    <w:rPr>
      <w:rFonts w:asciiTheme="minorHAnsi" w:hAnsiTheme="minorHAnsi"/>
      <w:sz w:val="20"/>
      <w:szCs w:val="20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asciiTheme="minorHAnsi" w:hAnsiTheme="minorHAnsi"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 w:line="260" w:lineRule="atLeast"/>
      <w:ind w:left="1304"/>
      <w:suppressOverlap/>
    </w:pPr>
    <w:rPr>
      <w:rFonts w:asciiTheme="minorHAnsi" w:hAnsiTheme="minorHAnsi"/>
      <w:b/>
      <w:color w:val="FFFFFF" w:themeColor="background1"/>
      <w:sz w:val="28"/>
      <w:szCs w:val="20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 w:line="260" w:lineRule="atLeast"/>
    </w:pPr>
    <w:rPr>
      <w:rFonts w:asciiTheme="minorHAnsi" w:hAnsi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27037E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A1A9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2A1A92"/>
  </w:style>
  <w:style w:type="character" w:customStyle="1" w:styleId="KommentarerChar">
    <w:name w:val="Kommentarer Char"/>
    <w:basedOn w:val="Standardstycketeckensnitt"/>
    <w:link w:val="Kommentarer"/>
    <w:semiHidden/>
    <w:rsid w:val="002A1A92"/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1A9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2A1A92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ka0001/Library/Containers/com.apple.mail/Data/Library/Mail%20Downloads/500CA7CA-2CC9-4724-8A60-696369E770CB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7201-8712-644E-90F1-5F613E1D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4</TotalTime>
  <Pages>2</Pages>
  <Words>527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Etik i samhällsvetenskaplig forskning/</vt:lpstr>
      <vt:lpstr>Ethics in Social Science Research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Thomas Pettersson</cp:lastModifiedBy>
  <cp:revision>4</cp:revision>
  <cp:lastPrinted>2017-01-20T09:22:00Z</cp:lastPrinted>
  <dcterms:created xsi:type="dcterms:W3CDTF">2017-12-18T14:50:00Z</dcterms:created>
  <dcterms:modified xsi:type="dcterms:W3CDTF">2018-03-12T14:20:00Z</dcterms:modified>
</cp:coreProperties>
</file>