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D9C4E" w14:textId="77777777" w:rsidR="00C3102E" w:rsidRPr="00C3102E" w:rsidRDefault="00C3102E" w:rsidP="00C3102E">
      <w:pPr>
        <w:pStyle w:val="Rubrik1"/>
        <w:rPr>
          <w:rFonts w:ascii="Trebuchet MS" w:hAnsi="Trebuchet MS" w:cs="Trebuchet MS"/>
          <w:sz w:val="28"/>
          <w:szCs w:val="28"/>
          <w:lang w:val="en-US"/>
        </w:rPr>
      </w:pPr>
      <w:r w:rsidRPr="00C3102E">
        <w:rPr>
          <w:lang w:val="en-US"/>
        </w:rPr>
        <w:t>Qualitative Research Methods for the</w:t>
      </w:r>
      <w:r w:rsidR="007514C3">
        <w:rPr>
          <w:lang w:val="en-US"/>
        </w:rPr>
        <w:t xml:space="preserve"> Social Sciences with focus on I</w:t>
      </w:r>
      <w:r w:rsidRPr="00C3102E">
        <w:rPr>
          <w:lang w:val="en-US"/>
        </w:rPr>
        <w:t>nterviews an</w:t>
      </w:r>
      <w:r w:rsidR="007514C3">
        <w:rPr>
          <w:lang w:val="en-US"/>
        </w:rPr>
        <w:t>d O</w:t>
      </w:r>
      <w:r w:rsidRPr="00C3102E">
        <w:rPr>
          <w:lang w:val="en-US"/>
        </w:rPr>
        <w:t>bservations</w:t>
      </w:r>
    </w:p>
    <w:p w14:paraId="7212448F" w14:textId="77777777"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Trebuchet MS" w:hAnsi="Trebuchet MS" w:cs="Trebuchet MS"/>
          <w:color w:val="262626"/>
          <w:sz w:val="28"/>
          <w:szCs w:val="28"/>
          <w:lang w:val="en-US"/>
        </w:rPr>
        <w:t> </w:t>
      </w:r>
    </w:p>
    <w:p w14:paraId="41DD1544"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Credit points: </w:t>
      </w:r>
      <w:r w:rsidRPr="00C3102E">
        <w:rPr>
          <w:rFonts w:ascii="Georgia" w:hAnsi="Georgia" w:cs="Georgia"/>
          <w:color w:val="1D1D1D"/>
          <w:sz w:val="20"/>
          <w:szCs w:val="20"/>
          <w:lang w:val="en-US"/>
        </w:rPr>
        <w:t xml:space="preserve">7,5 </w:t>
      </w:r>
      <w:proofErr w:type="spellStart"/>
      <w:r w:rsidRPr="00C3102E">
        <w:rPr>
          <w:rFonts w:ascii="Georgia" w:hAnsi="Georgia" w:cs="Georgia"/>
          <w:color w:val="1D1D1D"/>
          <w:sz w:val="20"/>
          <w:szCs w:val="20"/>
          <w:lang w:val="en-US"/>
        </w:rPr>
        <w:t>hp</w:t>
      </w:r>
      <w:proofErr w:type="spellEnd"/>
    </w:p>
    <w:p w14:paraId="59859A28"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Responsible department: </w:t>
      </w:r>
      <w:r w:rsidRPr="00C3102E">
        <w:rPr>
          <w:rFonts w:ascii="Georgia" w:hAnsi="Georgia" w:cs="Georgia"/>
          <w:color w:val="1D1D1D"/>
          <w:sz w:val="20"/>
          <w:szCs w:val="20"/>
          <w:lang w:val="en-US"/>
        </w:rPr>
        <w:t>Sociology</w:t>
      </w:r>
    </w:p>
    <w:p w14:paraId="7577E32B"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Main field of study: </w:t>
      </w:r>
      <w:r w:rsidRPr="00C3102E">
        <w:rPr>
          <w:rFonts w:ascii="Georgia" w:hAnsi="Georgia" w:cs="Georgia"/>
          <w:color w:val="1D1D1D"/>
          <w:sz w:val="20"/>
          <w:szCs w:val="20"/>
          <w:lang w:val="en-US"/>
        </w:rPr>
        <w:t>Social science</w:t>
      </w:r>
    </w:p>
    <w:p w14:paraId="1352E56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Level: </w:t>
      </w:r>
      <w:r w:rsidRPr="00C3102E">
        <w:rPr>
          <w:rFonts w:ascii="Georgia" w:hAnsi="Georgia" w:cs="Georgia"/>
          <w:color w:val="1D1D1D"/>
          <w:sz w:val="20"/>
          <w:szCs w:val="20"/>
          <w:lang w:val="en-US"/>
        </w:rPr>
        <w:t>PhD-level</w:t>
      </w:r>
    </w:p>
    <w:p w14:paraId="6E367E58"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Subject area: </w:t>
      </w:r>
      <w:r w:rsidRPr="00C3102E">
        <w:rPr>
          <w:rFonts w:ascii="Georgia" w:hAnsi="Georgia" w:cs="Georgia"/>
          <w:color w:val="1D1D1D"/>
          <w:sz w:val="20"/>
          <w:szCs w:val="20"/>
          <w:lang w:val="en-US"/>
        </w:rPr>
        <w:t>Social science</w:t>
      </w:r>
    </w:p>
    <w:p w14:paraId="1D29A049" w14:textId="31C515BC" w:rsidR="00C3102E" w:rsidRPr="00AA2AAC"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b/>
          <w:bCs/>
          <w:color w:val="1D1D1D"/>
          <w:sz w:val="20"/>
          <w:szCs w:val="20"/>
          <w:lang w:val="en-US"/>
        </w:rPr>
        <w:t xml:space="preserve">Grading scale: </w:t>
      </w:r>
      <w:r>
        <w:rPr>
          <w:rFonts w:ascii="Georgia" w:hAnsi="Georgia" w:cs="Georgia"/>
          <w:color w:val="1D1D1D"/>
          <w:sz w:val="20"/>
          <w:szCs w:val="20"/>
          <w:lang w:val="en-US"/>
        </w:rPr>
        <w:t>U (fail), G (pass)</w:t>
      </w:r>
      <w:bookmarkStart w:id="0" w:name="_GoBack"/>
      <w:bookmarkEnd w:id="0"/>
    </w:p>
    <w:p w14:paraId="60F6E530"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Confirmation</w:t>
      </w:r>
    </w:p>
    <w:p w14:paraId="3061F0A7" w14:textId="36AC9B26" w:rsidR="00C3102E" w:rsidRPr="00C3102E" w:rsidRDefault="00195E26" w:rsidP="00C3102E">
      <w:pPr>
        <w:widowControl w:val="0"/>
        <w:autoSpaceDE w:val="0"/>
        <w:autoSpaceDN w:val="0"/>
        <w:adjustRightInd w:val="0"/>
        <w:rPr>
          <w:rFonts w:ascii="Trebuchet MS" w:hAnsi="Trebuchet MS" w:cs="Trebuchet MS"/>
          <w:color w:val="262626"/>
          <w:sz w:val="28"/>
          <w:szCs w:val="28"/>
          <w:lang w:val="en-US"/>
        </w:rPr>
      </w:pPr>
      <w:r w:rsidRPr="00195E26">
        <w:rPr>
          <w:rFonts w:ascii="Georgia" w:hAnsi="Georgia" w:cs="Georgia"/>
          <w:color w:val="1D1D1D"/>
          <w:sz w:val="20"/>
          <w:szCs w:val="20"/>
          <w:lang w:val="en-US"/>
        </w:rPr>
        <w:t>The course syllabus was established by the Dean of the Faculty of Social Sciences on 2016-02-29 and is valid from 2016-03-01</w:t>
      </w:r>
      <w:r w:rsidR="009A5F26">
        <w:rPr>
          <w:rFonts w:ascii="Georgia" w:hAnsi="Georgia" w:cs="Georgia"/>
          <w:color w:val="1D1D1D"/>
          <w:sz w:val="20"/>
          <w:szCs w:val="20"/>
          <w:lang w:val="en-US"/>
        </w:rPr>
        <w:t xml:space="preserve"> (literature revised on 19-01-14)</w:t>
      </w:r>
      <w:r w:rsidRPr="00195E26">
        <w:rPr>
          <w:rFonts w:ascii="Georgia" w:hAnsi="Georgia" w:cs="Georgia"/>
          <w:color w:val="1D1D1D"/>
          <w:sz w:val="20"/>
          <w:szCs w:val="20"/>
          <w:lang w:val="en-US"/>
        </w:rPr>
        <w:t>.</w:t>
      </w:r>
    </w:p>
    <w:p w14:paraId="385A1168"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Contents</w:t>
      </w:r>
    </w:p>
    <w:p w14:paraId="725A9B58"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The course is directed towards a deeper understanding and application of qualitative methods in the social sciences. The course includes a specialization in qualitative research design, research ethics, and practical application of interviews and observation data collection methods. The course is divided into three modules.</w:t>
      </w:r>
    </w:p>
    <w:p w14:paraId="190673A3"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278EE0A6"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Module One: Qualitative research design</w:t>
      </w:r>
    </w:p>
    <w:p w14:paraId="2F4D0F2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The course covers common issues in qualitative research. Different types of qualitative research design, choice of materials and data collection methods, strategies for selection, the researcher's role and different aspects of ethics are discussed and problematized.</w:t>
      </w:r>
    </w:p>
    <w:p w14:paraId="3A4A4220" w14:textId="77777777"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Trebuchet MS" w:hAnsi="Trebuchet MS" w:cs="Trebuchet MS"/>
          <w:color w:val="262626"/>
          <w:sz w:val="28"/>
          <w:szCs w:val="28"/>
          <w:lang w:val="en-US"/>
        </w:rPr>
        <w:t> </w:t>
      </w:r>
    </w:p>
    <w:p w14:paraId="4DD796FF"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Module Two: Observations</w:t>
      </w:r>
    </w:p>
    <w:p w14:paraId="62C89884"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Initially the concept of observation is introduced and problematized, as well as the advantages and disadvantages that come with these methods. Furthermore, students train their skills in using observations through practical exercises and reflections of their own and other students’ experiences.</w:t>
      </w:r>
    </w:p>
    <w:p w14:paraId="448FDEAA"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5E5DEA03"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Module Three: Interviews</w:t>
      </w:r>
    </w:p>
    <w:p w14:paraId="53E74F27"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Interview techniques, including individual interviews and group interviews, are introduced. Initially interview methods are discussed and problematized as a method to collect empirical material, after</w:t>
      </w:r>
    </w:p>
    <w:p w14:paraId="6BD471BE"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which students practice interview methodology and reflect on their own and other students’ experiences.</w:t>
      </w:r>
    </w:p>
    <w:p w14:paraId="501C796A"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6F6AA6DB"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Expected learning outcomes</w:t>
      </w:r>
    </w:p>
    <w:p w14:paraId="0FA3095C"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xml:space="preserve">For passing the course, the student should acquire knowledge and understanding to: </w:t>
      </w:r>
    </w:p>
    <w:p w14:paraId="3EA3BD4E"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be able to motivate and develop qualitative studies </w:t>
      </w:r>
    </w:p>
    <w:p w14:paraId="292532F5"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be able to motivate and develop qualitative data collection methods </w:t>
      </w:r>
    </w:p>
    <w:p w14:paraId="6990071B" w14:textId="2AA222FE"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be able to motivate and develop samples for qualitative studies</w:t>
      </w:r>
    </w:p>
    <w:p w14:paraId="6506B7AE"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know current ethical guidelines for social science research </w:t>
      </w:r>
    </w:p>
    <w:p w14:paraId="1267EDE0" w14:textId="77777777" w:rsidR="00E50EF9" w:rsidRDefault="00E50EF9" w:rsidP="00C3102E">
      <w:pPr>
        <w:widowControl w:val="0"/>
        <w:autoSpaceDE w:val="0"/>
        <w:autoSpaceDN w:val="0"/>
        <w:adjustRightInd w:val="0"/>
        <w:rPr>
          <w:rFonts w:ascii="Georgia" w:hAnsi="Georgia" w:cs="Georgia"/>
          <w:color w:val="1D1D1D"/>
          <w:sz w:val="20"/>
          <w:szCs w:val="20"/>
          <w:lang w:val="en-US"/>
        </w:rPr>
      </w:pPr>
    </w:p>
    <w:p w14:paraId="5D4F5BB5"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For passing the course, the student should acquire skills and abilities to: </w:t>
      </w:r>
    </w:p>
    <w:p w14:paraId="25EE82F6"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apply relevant terminology in qualitative research </w:t>
      </w:r>
    </w:p>
    <w:p w14:paraId="37DD2353"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independently conduct qualitative surveys based on interviews and observations </w:t>
      </w:r>
    </w:p>
    <w:p w14:paraId="71455B38" w14:textId="77777777" w:rsidR="00E50EF9" w:rsidRDefault="00E50EF9" w:rsidP="00C3102E">
      <w:pPr>
        <w:widowControl w:val="0"/>
        <w:autoSpaceDE w:val="0"/>
        <w:autoSpaceDN w:val="0"/>
        <w:adjustRightInd w:val="0"/>
        <w:rPr>
          <w:rFonts w:ascii="Georgia" w:hAnsi="Georgia" w:cs="Georgia"/>
          <w:color w:val="1D1D1D"/>
          <w:sz w:val="20"/>
          <w:szCs w:val="20"/>
          <w:lang w:val="en-US"/>
        </w:rPr>
      </w:pPr>
    </w:p>
    <w:p w14:paraId="23F2FB2F"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For passing the course, the student should also be able to: </w:t>
      </w:r>
    </w:p>
    <w:p w14:paraId="41D4692E" w14:textId="77777777" w:rsidR="00E50EF9"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 independently assess and critically evaluate qualitative studies </w:t>
      </w:r>
    </w:p>
    <w:p w14:paraId="556D9835" w14:textId="3B9AEF20"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independently assess and critically evaluate qualitative studies based on interviews and observations • independently evaluate and independently relate to the ethical dimensions of qualitative studies.</w:t>
      </w:r>
    </w:p>
    <w:p w14:paraId="68751DB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Trebuchet MS" w:hAnsi="Trebuchet MS" w:cs="Trebuchet MS"/>
          <w:color w:val="262626"/>
          <w:sz w:val="20"/>
          <w:szCs w:val="20"/>
          <w:lang w:val="en-US"/>
        </w:rPr>
        <w:t> </w:t>
      </w:r>
    </w:p>
    <w:p w14:paraId="7000F37A"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lastRenderedPageBreak/>
        <w:t>Required knowledge</w:t>
      </w:r>
    </w:p>
    <w:p w14:paraId="0A7C430E" w14:textId="68C547B2"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Georgia" w:hAnsi="Georgia" w:cs="Georgia"/>
          <w:color w:val="1D1D1D"/>
          <w:sz w:val="20"/>
          <w:szCs w:val="20"/>
          <w:lang w:val="en-US"/>
        </w:rPr>
        <w:t>Admission to a doctoral program at the Faculty of Social Sciences. If there are vacancies, students from other faculties or universities can also be admitted to the course of.</w:t>
      </w:r>
    </w:p>
    <w:p w14:paraId="5C25255C"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Form of instruction</w:t>
      </w:r>
    </w:p>
    <w:p w14:paraId="4948B650" w14:textId="3C5B5DBC"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Georgia" w:hAnsi="Georgia" w:cs="Georgia"/>
          <w:color w:val="1D1D1D"/>
          <w:sz w:val="20"/>
          <w:szCs w:val="20"/>
          <w:lang w:val="en-US"/>
        </w:rPr>
        <w:t>Instructions consist of lectures, practical assignments and seminars. The practical work is done individually. All seminars are compulsory. Teaching will be in English unless all participants are Swedish speaking.</w:t>
      </w:r>
    </w:p>
    <w:p w14:paraId="0586F248"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Examination modes</w:t>
      </w:r>
    </w:p>
    <w:p w14:paraId="2509781E" w14:textId="77777777" w:rsidR="00C3102E" w:rsidRPr="00C3102E" w:rsidRDefault="00C3102E" w:rsidP="00C3102E">
      <w:pPr>
        <w:widowControl w:val="0"/>
        <w:autoSpaceDE w:val="0"/>
        <w:autoSpaceDN w:val="0"/>
        <w:adjustRightInd w:val="0"/>
        <w:rPr>
          <w:rFonts w:ascii="Georgia" w:hAnsi="Georgia" w:cs="Georgia"/>
          <w:color w:val="1D1D1D"/>
          <w:sz w:val="20"/>
          <w:szCs w:val="20"/>
          <w:lang w:val="en-US"/>
        </w:rPr>
      </w:pPr>
      <w:r w:rsidRPr="00C3102E">
        <w:rPr>
          <w:rFonts w:ascii="Georgia" w:hAnsi="Georgia" w:cs="Georgia"/>
          <w:color w:val="1D1D1D"/>
          <w:sz w:val="20"/>
          <w:szCs w:val="20"/>
          <w:lang w:val="en-US"/>
        </w:rPr>
        <w:t>Examination is performed by active participation in seminars, execution of assigned tasks for the seminars (individual assignment), and a final written assignment. Seminars are graded as pass or fail. If a student fails a seminar or an assignment, it requires the completion of an extra assignment. All assignments and seminars must be passed to pass the course. International students are assessed based on the ECTS scale.</w:t>
      </w:r>
    </w:p>
    <w:p w14:paraId="7751E712"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p>
    <w:p w14:paraId="406DBE73" w14:textId="4C02AF36" w:rsidR="00C3102E" w:rsidRPr="00C3102E" w:rsidRDefault="00C3102E" w:rsidP="00C3102E">
      <w:pPr>
        <w:widowControl w:val="0"/>
        <w:autoSpaceDE w:val="0"/>
        <w:autoSpaceDN w:val="0"/>
        <w:adjustRightInd w:val="0"/>
        <w:rPr>
          <w:rFonts w:ascii="Trebuchet MS" w:hAnsi="Trebuchet MS" w:cs="Trebuchet MS"/>
          <w:color w:val="262626"/>
          <w:sz w:val="28"/>
          <w:szCs w:val="28"/>
          <w:lang w:val="en-US"/>
        </w:rPr>
      </w:pPr>
      <w:r w:rsidRPr="00C3102E">
        <w:rPr>
          <w:rFonts w:ascii="Georgia" w:hAnsi="Georgia" w:cs="Georgia"/>
          <w:color w:val="1D1D1D"/>
          <w:sz w:val="20"/>
          <w:szCs w:val="20"/>
          <w:lang w:val="en-US"/>
        </w:rPr>
        <w:t>The assignments cover the implementation of interviews and observations. This also includes a compilation of the raw notes from the interview or observation and the transcribed interviews and complete observation notes. These data will form the basis for seminar discussions, which aim to further deepen the understanding of such methods. More detailed instructions are given at the beginning of the course.</w:t>
      </w:r>
    </w:p>
    <w:p w14:paraId="4D300D01"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Academic credit transfer</w:t>
      </w:r>
    </w:p>
    <w:p w14:paraId="263D3940" w14:textId="49217EEA" w:rsidR="00C3102E" w:rsidRPr="00C3102E" w:rsidRDefault="00C3102E" w:rsidP="000E416E">
      <w:pPr>
        <w:widowControl w:val="0"/>
        <w:autoSpaceDE w:val="0"/>
        <w:autoSpaceDN w:val="0"/>
        <w:adjustRightInd w:val="0"/>
        <w:rPr>
          <w:lang w:val="en-US"/>
        </w:rPr>
      </w:pPr>
      <w:r w:rsidRPr="00C3102E">
        <w:rPr>
          <w:rFonts w:ascii="Georgia" w:hAnsi="Georgia" w:cs="Georgia"/>
          <w:color w:val="1D1D1D"/>
          <w:sz w:val="20"/>
          <w:szCs w:val="20"/>
          <w:lang w:val="en-US"/>
        </w:rPr>
        <w:t>Credit transfer is always examined individually.</w:t>
      </w:r>
    </w:p>
    <w:p w14:paraId="15CA1E26" w14:textId="77777777" w:rsidR="00C3102E" w:rsidRPr="00C3102E" w:rsidRDefault="00C3102E" w:rsidP="00C3102E">
      <w:pPr>
        <w:pStyle w:val="Rubrik2"/>
        <w:rPr>
          <w:lang w:val="en-US"/>
        </w:rPr>
      </w:pPr>
      <w:r w:rsidRPr="00C3102E">
        <w:rPr>
          <w:lang w:val="en-US"/>
        </w:rPr>
        <w:t xml:space="preserve">Course literature </w:t>
      </w:r>
    </w:p>
    <w:p w14:paraId="05F35FBD" w14:textId="77777777" w:rsidR="00C3102E" w:rsidRPr="00C3102E" w:rsidRDefault="00C3102E" w:rsidP="00C3102E">
      <w:pPr>
        <w:pStyle w:val="Rubrik2"/>
        <w:rPr>
          <w:lang w:val="en-US"/>
        </w:rPr>
      </w:pPr>
      <w:r w:rsidRPr="00C3102E">
        <w:rPr>
          <w:lang w:val="en-US"/>
        </w:rPr>
        <w:t>Module 1</w:t>
      </w:r>
    </w:p>
    <w:p w14:paraId="64AC9785"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Denzin, Norman K. &amp; Lincoln, </w:t>
      </w:r>
      <w:proofErr w:type="spellStart"/>
      <w:r w:rsidRPr="00C3102E">
        <w:rPr>
          <w:rFonts w:ascii="Georgia" w:hAnsi="Georgia" w:cs="Georgia"/>
          <w:color w:val="1D1D1D"/>
          <w:sz w:val="20"/>
          <w:szCs w:val="20"/>
          <w:lang w:val="en-US"/>
        </w:rPr>
        <w:t>Yvonna</w:t>
      </w:r>
      <w:proofErr w:type="spellEnd"/>
      <w:r w:rsidRPr="00C3102E">
        <w:rPr>
          <w:rFonts w:ascii="Georgia" w:hAnsi="Georgia" w:cs="Georgia"/>
          <w:color w:val="1D1D1D"/>
          <w:sz w:val="20"/>
          <w:szCs w:val="20"/>
          <w:lang w:val="en-US"/>
        </w:rPr>
        <w:t xml:space="preserve"> S. (2011) </w:t>
      </w:r>
      <w:r w:rsidRPr="00C3102E">
        <w:rPr>
          <w:rFonts w:ascii="Georgia" w:hAnsi="Georgia" w:cs="Georgia"/>
          <w:i/>
          <w:iCs/>
          <w:color w:val="1D1D1D"/>
          <w:sz w:val="20"/>
          <w:szCs w:val="20"/>
          <w:lang w:val="en-US"/>
        </w:rPr>
        <w:t xml:space="preserve">The Sage </w:t>
      </w:r>
      <w:proofErr w:type="spellStart"/>
      <w:r w:rsidRPr="00C3102E">
        <w:rPr>
          <w:rFonts w:ascii="Georgia" w:hAnsi="Georgia" w:cs="Georgia"/>
          <w:i/>
          <w:iCs/>
          <w:color w:val="1D1D1D"/>
          <w:sz w:val="20"/>
          <w:szCs w:val="20"/>
          <w:lang w:val="en-US"/>
        </w:rPr>
        <w:t>Handbbok</w:t>
      </w:r>
      <w:proofErr w:type="spellEnd"/>
      <w:r w:rsidRPr="00C3102E">
        <w:rPr>
          <w:rFonts w:ascii="Georgia" w:hAnsi="Georgia" w:cs="Georgia"/>
          <w:i/>
          <w:iCs/>
          <w:color w:val="1D1D1D"/>
          <w:sz w:val="20"/>
          <w:szCs w:val="20"/>
          <w:lang w:val="en-US"/>
        </w:rPr>
        <w:t xml:space="preserve"> of Qualitative Research</w:t>
      </w:r>
      <w:r w:rsidRPr="00C3102E">
        <w:rPr>
          <w:rFonts w:ascii="Georgia" w:hAnsi="Georgia" w:cs="Georgia"/>
          <w:color w:val="1D1D1D"/>
          <w:sz w:val="20"/>
          <w:szCs w:val="20"/>
          <w:lang w:val="en-US"/>
        </w:rPr>
        <w:t>. Sage.</w:t>
      </w:r>
    </w:p>
    <w:p w14:paraId="4E94BE0C" w14:textId="77777777" w:rsidR="006A0018" w:rsidRDefault="006A0018" w:rsidP="00C3102E">
      <w:pPr>
        <w:widowControl w:val="0"/>
        <w:autoSpaceDE w:val="0"/>
        <w:autoSpaceDN w:val="0"/>
        <w:adjustRightInd w:val="0"/>
        <w:rPr>
          <w:rFonts w:ascii="Georgia" w:hAnsi="Georgia" w:cs="Georgia"/>
          <w:color w:val="1D1D1D"/>
          <w:sz w:val="20"/>
          <w:szCs w:val="20"/>
          <w:lang w:val="en-US"/>
        </w:rPr>
      </w:pPr>
    </w:p>
    <w:p w14:paraId="4C3DBC8E" w14:textId="66CC8199"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Guillemin, </w:t>
      </w:r>
      <w:proofErr w:type="spellStart"/>
      <w:r w:rsidRPr="00C3102E">
        <w:rPr>
          <w:rFonts w:ascii="Georgia" w:hAnsi="Georgia" w:cs="Georgia"/>
          <w:color w:val="1D1D1D"/>
          <w:sz w:val="20"/>
          <w:szCs w:val="20"/>
          <w:lang w:val="en-US"/>
        </w:rPr>
        <w:t>Marilys</w:t>
      </w:r>
      <w:proofErr w:type="spellEnd"/>
      <w:r w:rsidRPr="00C3102E">
        <w:rPr>
          <w:rFonts w:ascii="Georgia" w:hAnsi="Georgia" w:cs="Georgia"/>
          <w:color w:val="1D1D1D"/>
          <w:sz w:val="20"/>
          <w:szCs w:val="20"/>
          <w:lang w:val="en-US"/>
        </w:rPr>
        <w:t xml:space="preserve"> &amp; Lynn, Gillam (20014</w:t>
      </w:r>
      <w:proofErr w:type="gramStart"/>
      <w:r w:rsidRPr="00C3102E">
        <w:rPr>
          <w:rFonts w:ascii="Georgia" w:hAnsi="Georgia" w:cs="Georgia"/>
          <w:color w:val="1D1D1D"/>
          <w:sz w:val="20"/>
          <w:szCs w:val="20"/>
          <w:lang w:val="en-US"/>
        </w:rPr>
        <w:t>) ”Ethics</w:t>
      </w:r>
      <w:proofErr w:type="gramEnd"/>
      <w:r w:rsidRPr="00C3102E">
        <w:rPr>
          <w:rFonts w:ascii="Georgia" w:hAnsi="Georgia" w:cs="Georgia"/>
          <w:color w:val="1D1D1D"/>
          <w:sz w:val="20"/>
          <w:szCs w:val="20"/>
          <w:lang w:val="en-US"/>
        </w:rPr>
        <w:t xml:space="preserve">, Reflexivity, and ’Ethically Important Moments’”, </w:t>
      </w:r>
      <w:r w:rsidRPr="00C3102E">
        <w:rPr>
          <w:rFonts w:ascii="Georgia" w:hAnsi="Georgia" w:cs="Georgia"/>
          <w:i/>
          <w:iCs/>
          <w:color w:val="1D1D1D"/>
          <w:sz w:val="20"/>
          <w:szCs w:val="20"/>
          <w:lang w:val="en-US"/>
        </w:rPr>
        <w:t>Qualitative Inquiry</w:t>
      </w:r>
      <w:r w:rsidRPr="00C3102E">
        <w:rPr>
          <w:rFonts w:ascii="Georgia" w:hAnsi="Georgia" w:cs="Georgia"/>
          <w:color w:val="1D1D1D"/>
          <w:sz w:val="20"/>
          <w:szCs w:val="20"/>
          <w:lang w:val="en-US"/>
        </w:rPr>
        <w:t>, Vol. 10, No. 2., pp 261-280.</w:t>
      </w:r>
    </w:p>
    <w:p w14:paraId="54E71A9B"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77777B5C" w14:textId="2C410199"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 xml:space="preserve">Lincoln, </w:t>
      </w:r>
      <w:proofErr w:type="spellStart"/>
      <w:r w:rsidRPr="00C3102E">
        <w:rPr>
          <w:rFonts w:ascii="Georgia" w:hAnsi="Georgia" w:cs="Georgia"/>
          <w:color w:val="1D1D1D"/>
          <w:sz w:val="20"/>
          <w:szCs w:val="20"/>
          <w:lang w:val="en-US"/>
        </w:rPr>
        <w:t>Yvonna</w:t>
      </w:r>
      <w:proofErr w:type="spellEnd"/>
      <w:r w:rsidRPr="00C3102E">
        <w:rPr>
          <w:rFonts w:ascii="Georgia" w:hAnsi="Georgia" w:cs="Georgia"/>
          <w:color w:val="1D1D1D"/>
          <w:sz w:val="20"/>
          <w:szCs w:val="20"/>
          <w:lang w:val="en-US"/>
        </w:rPr>
        <w:t xml:space="preserve"> S. (1995</w:t>
      </w:r>
      <w:proofErr w:type="gramStart"/>
      <w:r w:rsidRPr="00C3102E">
        <w:rPr>
          <w:rFonts w:ascii="Georgia" w:hAnsi="Georgia" w:cs="Georgia"/>
          <w:color w:val="1D1D1D"/>
          <w:sz w:val="20"/>
          <w:szCs w:val="20"/>
          <w:lang w:val="en-US"/>
        </w:rPr>
        <w:t>) ”Emerging</w:t>
      </w:r>
      <w:proofErr w:type="gramEnd"/>
      <w:r w:rsidRPr="00C3102E">
        <w:rPr>
          <w:rFonts w:ascii="Georgia" w:hAnsi="Georgia" w:cs="Georgia"/>
          <w:color w:val="1D1D1D"/>
          <w:sz w:val="20"/>
          <w:szCs w:val="20"/>
          <w:lang w:val="en-US"/>
        </w:rPr>
        <w:t xml:space="preserve"> Criteria for Quality in Qualitative and Interpretive Research”, </w:t>
      </w:r>
      <w:r w:rsidRPr="00C3102E">
        <w:rPr>
          <w:rFonts w:ascii="Georgia" w:hAnsi="Georgia" w:cs="Georgia"/>
          <w:i/>
          <w:iCs/>
          <w:color w:val="1D1D1D"/>
          <w:sz w:val="20"/>
          <w:szCs w:val="20"/>
          <w:lang w:val="en-US"/>
        </w:rPr>
        <w:t>Qualitative Inquiry</w:t>
      </w:r>
      <w:r w:rsidRPr="00C3102E">
        <w:rPr>
          <w:rFonts w:ascii="Georgia" w:hAnsi="Georgia" w:cs="Georgia"/>
          <w:color w:val="1D1D1D"/>
          <w:sz w:val="20"/>
          <w:szCs w:val="20"/>
          <w:lang w:val="en-US"/>
        </w:rPr>
        <w:t>, Vol. 1, No. 3, pp 275-289.</w:t>
      </w:r>
    </w:p>
    <w:p w14:paraId="7FBFB1FE"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3DC46837" w14:textId="40F485D9"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Marshall, Martin N. (1996</w:t>
      </w:r>
      <w:proofErr w:type="gramStart"/>
      <w:r w:rsidRPr="00C3102E">
        <w:rPr>
          <w:rFonts w:ascii="Georgia" w:hAnsi="Georgia" w:cs="Georgia"/>
          <w:color w:val="1D1D1D"/>
          <w:sz w:val="20"/>
          <w:szCs w:val="20"/>
          <w:lang w:val="en-US"/>
        </w:rPr>
        <w:t>) ”Sampling</w:t>
      </w:r>
      <w:proofErr w:type="gramEnd"/>
      <w:r w:rsidRPr="00C3102E">
        <w:rPr>
          <w:rFonts w:ascii="Georgia" w:hAnsi="Georgia" w:cs="Georgia"/>
          <w:color w:val="1D1D1D"/>
          <w:sz w:val="20"/>
          <w:szCs w:val="20"/>
          <w:lang w:val="en-US"/>
        </w:rPr>
        <w:t xml:space="preserve"> for Qualitative Research”, </w:t>
      </w:r>
      <w:r w:rsidRPr="00C3102E">
        <w:rPr>
          <w:rFonts w:ascii="Georgia" w:hAnsi="Georgia" w:cs="Georgia"/>
          <w:i/>
          <w:iCs/>
          <w:color w:val="1D1D1D"/>
          <w:sz w:val="20"/>
          <w:szCs w:val="20"/>
          <w:lang w:val="en-US"/>
        </w:rPr>
        <w:t>Family Practice</w:t>
      </w:r>
      <w:r w:rsidRPr="00C3102E">
        <w:rPr>
          <w:rFonts w:ascii="Georgia" w:hAnsi="Georgia" w:cs="Georgia"/>
          <w:color w:val="1D1D1D"/>
          <w:sz w:val="20"/>
          <w:szCs w:val="20"/>
          <w:lang w:val="en-US"/>
        </w:rPr>
        <w:t>. Vol. 13, no. 6, pp 522-525.</w:t>
      </w:r>
    </w:p>
    <w:p w14:paraId="3A3C8608" w14:textId="77777777" w:rsidR="002B12CC" w:rsidRDefault="002B12CC" w:rsidP="00C3102E">
      <w:pPr>
        <w:widowControl w:val="0"/>
        <w:autoSpaceDE w:val="0"/>
        <w:autoSpaceDN w:val="0"/>
        <w:adjustRightInd w:val="0"/>
        <w:rPr>
          <w:rFonts w:ascii="Georgia" w:hAnsi="Georgia" w:cs="Georgia"/>
          <w:color w:val="1D1D1D"/>
          <w:sz w:val="20"/>
          <w:szCs w:val="20"/>
          <w:lang w:val="en-US"/>
        </w:rPr>
      </w:pPr>
    </w:p>
    <w:p w14:paraId="6FE2499B"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5D50B11E" w14:textId="77777777" w:rsidR="002B12CC" w:rsidRPr="00ED355F" w:rsidRDefault="002B12CC" w:rsidP="002B12CC">
      <w:pPr>
        <w:autoSpaceDE w:val="0"/>
        <w:autoSpaceDN w:val="0"/>
        <w:adjustRightInd w:val="0"/>
        <w:rPr>
          <w:rFonts w:asciiTheme="majorHAnsi" w:hAnsiTheme="majorHAnsi" w:cstheme="majorHAnsi"/>
          <w:sz w:val="22"/>
          <w:szCs w:val="22"/>
          <w:lang w:val="en-US"/>
        </w:rPr>
      </w:pPr>
      <w:r w:rsidRPr="00ED355F">
        <w:rPr>
          <w:rFonts w:asciiTheme="majorHAnsi" w:hAnsiTheme="majorHAnsi" w:cstheme="majorHAnsi"/>
          <w:sz w:val="22"/>
          <w:szCs w:val="22"/>
          <w:lang w:val="en-US"/>
        </w:rPr>
        <w:t xml:space="preserve">Morrow, Susan L. (2005). Quality and Trustworthiness in Qualitative Research in Counseling Psychology. Journal of Counseling Psychology. 52(2): 250-260. </w:t>
      </w:r>
    </w:p>
    <w:p w14:paraId="6A404D50" w14:textId="77777777" w:rsidR="002B12CC" w:rsidRDefault="002B12CC" w:rsidP="00C3102E">
      <w:pPr>
        <w:widowControl w:val="0"/>
        <w:autoSpaceDE w:val="0"/>
        <w:autoSpaceDN w:val="0"/>
        <w:adjustRightInd w:val="0"/>
        <w:rPr>
          <w:rFonts w:ascii="Georgia" w:hAnsi="Georgia" w:cs="Georgia"/>
          <w:color w:val="1D1D1D"/>
          <w:sz w:val="20"/>
          <w:szCs w:val="20"/>
          <w:lang w:val="en-US"/>
        </w:rPr>
      </w:pPr>
    </w:p>
    <w:p w14:paraId="32C44C65" w14:textId="77777777" w:rsidR="008B0531" w:rsidRDefault="008B0531" w:rsidP="00C3102E">
      <w:pPr>
        <w:widowControl w:val="0"/>
        <w:autoSpaceDE w:val="0"/>
        <w:autoSpaceDN w:val="0"/>
        <w:adjustRightInd w:val="0"/>
        <w:rPr>
          <w:rFonts w:ascii="Georgia" w:hAnsi="Georgia" w:cs="Georgia"/>
          <w:color w:val="1D1D1D"/>
          <w:sz w:val="20"/>
          <w:szCs w:val="20"/>
          <w:lang w:val="en-US"/>
        </w:rPr>
      </w:pPr>
    </w:p>
    <w:p w14:paraId="22D7FA52" w14:textId="7933AADD"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proofErr w:type="spellStart"/>
      <w:r w:rsidRPr="00C3102E">
        <w:rPr>
          <w:rFonts w:ascii="Georgia" w:hAnsi="Georgia" w:cs="Georgia"/>
          <w:color w:val="1D1D1D"/>
          <w:sz w:val="20"/>
          <w:szCs w:val="20"/>
          <w:lang w:val="en-US"/>
        </w:rPr>
        <w:t>Tucket</w:t>
      </w:r>
      <w:proofErr w:type="spellEnd"/>
      <w:r w:rsidRPr="00C3102E">
        <w:rPr>
          <w:rFonts w:ascii="Georgia" w:hAnsi="Georgia" w:cs="Georgia"/>
          <w:color w:val="1D1D1D"/>
          <w:sz w:val="20"/>
          <w:szCs w:val="20"/>
          <w:lang w:val="en-US"/>
        </w:rPr>
        <w:t>, A. G. (2004</w:t>
      </w:r>
      <w:proofErr w:type="gramStart"/>
      <w:r w:rsidRPr="00C3102E">
        <w:rPr>
          <w:rFonts w:ascii="Georgia" w:hAnsi="Georgia" w:cs="Georgia"/>
          <w:color w:val="1D1D1D"/>
          <w:sz w:val="20"/>
          <w:szCs w:val="20"/>
          <w:lang w:val="en-US"/>
        </w:rPr>
        <w:t>) ”Part</w:t>
      </w:r>
      <w:proofErr w:type="gramEnd"/>
      <w:r w:rsidRPr="00C3102E">
        <w:rPr>
          <w:rFonts w:ascii="Georgia" w:hAnsi="Georgia" w:cs="Georgia"/>
          <w:color w:val="1D1D1D"/>
          <w:sz w:val="20"/>
          <w:szCs w:val="20"/>
          <w:lang w:val="en-US"/>
        </w:rPr>
        <w:t xml:space="preserve"> 1: Qualitative Research Sampling – the Very Real Complexities”, </w:t>
      </w:r>
      <w:r w:rsidRPr="00C3102E">
        <w:rPr>
          <w:rFonts w:ascii="Georgia" w:hAnsi="Georgia" w:cs="Georgia"/>
          <w:i/>
          <w:iCs/>
          <w:color w:val="1D1D1D"/>
          <w:sz w:val="20"/>
          <w:szCs w:val="20"/>
          <w:lang w:val="en-US"/>
        </w:rPr>
        <w:t>Nurse Researcher</w:t>
      </w:r>
      <w:r w:rsidRPr="00C3102E">
        <w:rPr>
          <w:rFonts w:ascii="Georgia" w:hAnsi="Georgia" w:cs="Georgia"/>
          <w:color w:val="1D1D1D"/>
          <w:sz w:val="20"/>
          <w:szCs w:val="20"/>
          <w:lang w:val="en-US"/>
        </w:rPr>
        <w:t>, Vol. 12, No. 1, pp 47-61.</w:t>
      </w:r>
    </w:p>
    <w:p w14:paraId="1859C64C" w14:textId="77777777" w:rsidR="008B0531" w:rsidRPr="00E50EF9" w:rsidRDefault="008B0531" w:rsidP="00C3102E">
      <w:pPr>
        <w:widowControl w:val="0"/>
        <w:autoSpaceDE w:val="0"/>
        <w:autoSpaceDN w:val="0"/>
        <w:adjustRightInd w:val="0"/>
        <w:rPr>
          <w:rFonts w:ascii="Georgia" w:hAnsi="Georgia" w:cs="Georgia"/>
          <w:color w:val="1D1D1D"/>
          <w:sz w:val="20"/>
          <w:szCs w:val="20"/>
          <w:lang w:val="en-US"/>
        </w:rPr>
      </w:pPr>
    </w:p>
    <w:p w14:paraId="52AAEB83" w14:textId="2FB39B4E" w:rsidR="00C3102E" w:rsidRPr="00677852" w:rsidRDefault="00C3102E" w:rsidP="00C3102E">
      <w:pPr>
        <w:widowControl w:val="0"/>
        <w:autoSpaceDE w:val="0"/>
        <w:autoSpaceDN w:val="0"/>
        <w:adjustRightInd w:val="0"/>
        <w:rPr>
          <w:rFonts w:ascii="Trebuchet MS" w:hAnsi="Trebuchet MS" w:cs="Trebuchet MS"/>
          <w:color w:val="262626"/>
          <w:sz w:val="20"/>
          <w:szCs w:val="20"/>
        </w:rPr>
      </w:pPr>
      <w:proofErr w:type="spellStart"/>
      <w:r w:rsidRPr="00677852">
        <w:rPr>
          <w:rFonts w:ascii="Georgia" w:hAnsi="Georgia" w:cs="Georgia"/>
          <w:color w:val="1D1D1D"/>
          <w:sz w:val="20"/>
          <w:szCs w:val="20"/>
        </w:rPr>
        <w:t>Codex</w:t>
      </w:r>
      <w:proofErr w:type="spellEnd"/>
      <w:r w:rsidRPr="00677852">
        <w:rPr>
          <w:rFonts w:ascii="Georgia" w:hAnsi="Georgia" w:cs="Georgia"/>
          <w:color w:val="1D1D1D"/>
          <w:sz w:val="20"/>
          <w:szCs w:val="20"/>
        </w:rPr>
        <w:t xml:space="preserve"> – regler och riktlinjer för forskning (diverse dokument). codex.vr.se</w:t>
      </w:r>
    </w:p>
    <w:p w14:paraId="0219E4A0"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t>Articles, ca 50 pages.</w:t>
      </w:r>
    </w:p>
    <w:p w14:paraId="36646E0C"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Module 2</w:t>
      </w:r>
    </w:p>
    <w:p w14:paraId="7C7FF70D" w14:textId="77777777" w:rsidR="006A0018" w:rsidRDefault="006A0018" w:rsidP="000E416E">
      <w:pPr>
        <w:widowControl w:val="0"/>
        <w:autoSpaceDE w:val="0"/>
        <w:autoSpaceDN w:val="0"/>
        <w:adjustRightInd w:val="0"/>
        <w:rPr>
          <w:rFonts w:ascii="Georgia" w:hAnsi="Georgia"/>
          <w:sz w:val="20"/>
          <w:szCs w:val="20"/>
          <w:lang w:val="en-US"/>
        </w:rPr>
      </w:pPr>
    </w:p>
    <w:p w14:paraId="0ECCD109" w14:textId="6092D847" w:rsidR="00E50EF9" w:rsidRPr="00982DC5" w:rsidRDefault="00E50EF9" w:rsidP="00E50EF9">
      <w:pPr>
        <w:rPr>
          <w:rFonts w:ascii="Georgia" w:hAnsi="Georgia"/>
          <w:sz w:val="20"/>
          <w:szCs w:val="20"/>
          <w:lang w:val="en-US"/>
        </w:rPr>
      </w:pPr>
      <w:r w:rsidRPr="00982DC5">
        <w:rPr>
          <w:rFonts w:ascii="Georgia" w:hAnsi="Georgia"/>
          <w:sz w:val="20"/>
          <w:szCs w:val="20"/>
          <w:lang w:val="en-US"/>
        </w:rPr>
        <w:t xml:space="preserve">Robert M. Emerson, Rachel I. </w:t>
      </w:r>
      <w:proofErr w:type="spellStart"/>
      <w:r w:rsidRPr="00982DC5">
        <w:rPr>
          <w:rFonts w:ascii="Georgia" w:hAnsi="Georgia"/>
          <w:sz w:val="20"/>
          <w:szCs w:val="20"/>
          <w:lang w:val="en-US"/>
        </w:rPr>
        <w:t>Fretz</w:t>
      </w:r>
      <w:proofErr w:type="spellEnd"/>
      <w:r w:rsidRPr="00982DC5">
        <w:rPr>
          <w:rFonts w:ascii="Georgia" w:hAnsi="Georgia"/>
          <w:sz w:val="20"/>
          <w:szCs w:val="20"/>
          <w:lang w:val="en-US"/>
        </w:rPr>
        <w:t xml:space="preserve">, and Linda L. Shaw. 2011. Writing Ethnographic Fieldnotes. Chicago: </w:t>
      </w:r>
      <w:hyperlink r:id="rId4" w:history="1">
        <w:r w:rsidRPr="00982DC5">
          <w:rPr>
            <w:rStyle w:val="Hyperlnk"/>
            <w:rFonts w:ascii="Georgia" w:hAnsi="Georgia"/>
            <w:color w:val="auto"/>
            <w:sz w:val="20"/>
            <w:szCs w:val="20"/>
            <w:lang w:val="en-US"/>
          </w:rPr>
          <w:t>University of Chicago Press</w:t>
        </w:r>
      </w:hyperlink>
      <w:r w:rsidRPr="000E416E">
        <w:rPr>
          <w:rStyle w:val="product-info-panelattributesvalue2"/>
          <w:rFonts w:ascii="Georgia" w:hAnsi="Georgia"/>
          <w:sz w:val="20"/>
          <w:szCs w:val="20"/>
          <w:lang w:val="en-US"/>
        </w:rPr>
        <w:t xml:space="preserve">. </w:t>
      </w:r>
      <w:r w:rsidRPr="00982DC5">
        <w:rPr>
          <w:rStyle w:val="product-info-panelattributesvalue2"/>
          <w:rFonts w:ascii="Georgia" w:hAnsi="Georgia"/>
          <w:sz w:val="20"/>
          <w:szCs w:val="20"/>
        </w:rPr>
        <w:t>ISBN 9780226206837.</w:t>
      </w:r>
    </w:p>
    <w:p w14:paraId="04892255" w14:textId="77777777" w:rsidR="00C3102E" w:rsidRPr="00C3102E" w:rsidRDefault="00C3102E" w:rsidP="00C3102E">
      <w:pPr>
        <w:pStyle w:val="Rubrik2"/>
        <w:rPr>
          <w:rFonts w:ascii="Trebuchet MS" w:hAnsi="Trebuchet MS" w:cs="Trebuchet MS"/>
          <w:color w:val="262626"/>
          <w:sz w:val="28"/>
          <w:szCs w:val="28"/>
          <w:lang w:val="en-US"/>
        </w:rPr>
      </w:pPr>
      <w:r w:rsidRPr="00C3102E">
        <w:rPr>
          <w:lang w:val="en-US"/>
        </w:rPr>
        <w:t>Module 3</w:t>
      </w:r>
    </w:p>
    <w:p w14:paraId="1BF6C6FC"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262626"/>
          <w:sz w:val="20"/>
          <w:szCs w:val="20"/>
          <w:lang w:val="en-US"/>
        </w:rPr>
        <w:t>Edwards, Rosalind and Janet Holland. 2013. What is qualitative interviewing? Bloomsbury Publishing PLC.</w:t>
      </w:r>
    </w:p>
    <w:p w14:paraId="653C7C8C"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C3102E">
        <w:rPr>
          <w:rFonts w:ascii="Georgia" w:hAnsi="Georgia" w:cs="Georgia"/>
          <w:color w:val="1D1D1D"/>
          <w:sz w:val="20"/>
          <w:szCs w:val="20"/>
          <w:lang w:val="en-US"/>
        </w:rPr>
        <w:lastRenderedPageBreak/>
        <w:t>Articles, ca 60 pages.</w:t>
      </w:r>
    </w:p>
    <w:p w14:paraId="5C83003E" w14:textId="77777777" w:rsidR="00C3102E" w:rsidRPr="00C3102E" w:rsidRDefault="00C3102E" w:rsidP="00C3102E">
      <w:pPr>
        <w:pStyle w:val="Rubrik2"/>
        <w:rPr>
          <w:rFonts w:ascii="Trebuchet MS" w:hAnsi="Trebuchet MS" w:cs="Trebuchet MS"/>
          <w:color w:val="262626"/>
          <w:sz w:val="20"/>
          <w:szCs w:val="20"/>
          <w:lang w:val="en-US"/>
        </w:rPr>
      </w:pPr>
      <w:r w:rsidRPr="00C3102E">
        <w:rPr>
          <w:sz w:val="20"/>
          <w:szCs w:val="20"/>
          <w:lang w:val="en-US"/>
        </w:rPr>
        <w:t>Reference literature</w:t>
      </w:r>
    </w:p>
    <w:p w14:paraId="28AD2E41" w14:textId="77777777" w:rsidR="00C3102E" w:rsidRPr="00C3102E" w:rsidRDefault="00C3102E" w:rsidP="00C3102E">
      <w:pPr>
        <w:widowControl w:val="0"/>
        <w:autoSpaceDE w:val="0"/>
        <w:autoSpaceDN w:val="0"/>
        <w:adjustRightInd w:val="0"/>
        <w:rPr>
          <w:rFonts w:ascii="Trebuchet MS" w:hAnsi="Trebuchet MS" w:cs="Trebuchet MS"/>
          <w:color w:val="262626"/>
          <w:sz w:val="20"/>
          <w:szCs w:val="20"/>
          <w:lang w:val="en-US"/>
        </w:rPr>
      </w:pPr>
      <w:r w:rsidRPr="008B0531">
        <w:rPr>
          <w:rFonts w:ascii="Georgia" w:hAnsi="Georgia" w:cs="Georgia"/>
          <w:color w:val="0B0B0B"/>
          <w:sz w:val="20"/>
          <w:szCs w:val="20"/>
          <w:lang w:val="en-US"/>
        </w:rPr>
        <w:t xml:space="preserve">Herbert J. Rubin </w:t>
      </w:r>
      <w:proofErr w:type="spellStart"/>
      <w:r w:rsidRPr="008B0531">
        <w:rPr>
          <w:rFonts w:ascii="Georgia" w:hAnsi="Georgia" w:cs="Georgia"/>
          <w:color w:val="0B0B0B"/>
          <w:sz w:val="20"/>
          <w:szCs w:val="20"/>
          <w:lang w:val="en-US"/>
        </w:rPr>
        <w:t>och</w:t>
      </w:r>
      <w:proofErr w:type="spellEnd"/>
      <w:r w:rsidRPr="008B0531">
        <w:rPr>
          <w:rFonts w:ascii="Georgia" w:hAnsi="Georgia" w:cs="Georgia"/>
          <w:color w:val="0B0B0B"/>
          <w:sz w:val="20"/>
          <w:szCs w:val="20"/>
          <w:lang w:val="en-US"/>
        </w:rPr>
        <w:t xml:space="preserve"> Irene Rubin. </w:t>
      </w:r>
      <w:r w:rsidRPr="00C3102E">
        <w:rPr>
          <w:rFonts w:ascii="Georgia" w:hAnsi="Georgia" w:cs="Georgia"/>
          <w:color w:val="0B0B0B"/>
          <w:sz w:val="20"/>
          <w:szCs w:val="20"/>
          <w:lang w:val="en-US"/>
        </w:rPr>
        <w:t xml:space="preserve">2005. </w:t>
      </w:r>
      <w:r w:rsidRPr="00C3102E">
        <w:rPr>
          <w:rFonts w:ascii="Georgia" w:hAnsi="Georgia" w:cs="Georgia"/>
          <w:i/>
          <w:iCs/>
          <w:color w:val="0B0B0B"/>
          <w:sz w:val="20"/>
          <w:szCs w:val="20"/>
          <w:lang w:val="en-US"/>
        </w:rPr>
        <w:t>Qualitative Interviewing. The Art of Hearing Data</w:t>
      </w:r>
      <w:r w:rsidRPr="00C3102E">
        <w:rPr>
          <w:rFonts w:ascii="Georgia" w:hAnsi="Georgia" w:cs="Georgia"/>
          <w:color w:val="0B0B0B"/>
          <w:sz w:val="20"/>
          <w:szCs w:val="20"/>
          <w:lang w:val="en-US"/>
        </w:rPr>
        <w:t>. Routledge.</w:t>
      </w:r>
    </w:p>
    <w:p w14:paraId="25F90DC3" w14:textId="77777777" w:rsidR="008B0531" w:rsidRDefault="008B0531" w:rsidP="00C3102E">
      <w:pPr>
        <w:rPr>
          <w:rFonts w:ascii="Georgia" w:hAnsi="Georgia" w:cs="Georgia"/>
          <w:color w:val="1D1D1D"/>
          <w:sz w:val="20"/>
          <w:szCs w:val="20"/>
          <w:lang w:val="en-US"/>
        </w:rPr>
      </w:pPr>
    </w:p>
    <w:p w14:paraId="16D44464" w14:textId="4719059C" w:rsidR="009971E7" w:rsidRPr="00C3102E" w:rsidRDefault="00C3102E" w:rsidP="00C3102E">
      <w:pPr>
        <w:rPr>
          <w:sz w:val="20"/>
          <w:szCs w:val="20"/>
          <w:lang w:val="en-US"/>
        </w:rPr>
      </w:pPr>
      <w:proofErr w:type="spellStart"/>
      <w:r w:rsidRPr="00C3102E">
        <w:rPr>
          <w:rFonts w:ascii="Georgia" w:hAnsi="Georgia" w:cs="Georgia"/>
          <w:color w:val="1D1D1D"/>
          <w:sz w:val="20"/>
          <w:szCs w:val="20"/>
          <w:lang w:val="en-US"/>
        </w:rPr>
        <w:t>Wengraf</w:t>
      </w:r>
      <w:proofErr w:type="spellEnd"/>
      <w:r w:rsidRPr="00C3102E">
        <w:rPr>
          <w:rFonts w:ascii="Georgia" w:hAnsi="Georgia" w:cs="Georgia"/>
          <w:color w:val="1D1D1D"/>
          <w:sz w:val="20"/>
          <w:szCs w:val="20"/>
          <w:lang w:val="en-US"/>
        </w:rPr>
        <w:t xml:space="preserve">, Tom. 2001. </w:t>
      </w:r>
      <w:r w:rsidRPr="00C3102E">
        <w:rPr>
          <w:rFonts w:ascii="Georgia" w:hAnsi="Georgia" w:cs="Georgia"/>
          <w:i/>
          <w:iCs/>
          <w:color w:val="1D1D1D"/>
          <w:sz w:val="20"/>
          <w:szCs w:val="20"/>
          <w:lang w:val="en-US"/>
        </w:rPr>
        <w:t xml:space="preserve">Qualitative </w:t>
      </w:r>
      <w:proofErr w:type="spellStart"/>
      <w:r w:rsidRPr="00C3102E">
        <w:rPr>
          <w:rFonts w:ascii="Georgia" w:hAnsi="Georgia" w:cs="Georgia"/>
          <w:i/>
          <w:iCs/>
          <w:color w:val="1D1D1D"/>
          <w:sz w:val="20"/>
          <w:szCs w:val="20"/>
          <w:lang w:val="en-US"/>
        </w:rPr>
        <w:t>Reseearch</w:t>
      </w:r>
      <w:proofErr w:type="spellEnd"/>
      <w:r w:rsidRPr="00C3102E">
        <w:rPr>
          <w:rFonts w:ascii="Georgia" w:hAnsi="Georgia" w:cs="Georgia"/>
          <w:i/>
          <w:iCs/>
          <w:color w:val="1D1D1D"/>
          <w:sz w:val="20"/>
          <w:szCs w:val="20"/>
          <w:lang w:val="en-US"/>
        </w:rPr>
        <w:t>. Interviewing: Biographic Narrative and Semi- Structured Methods</w:t>
      </w:r>
      <w:r w:rsidRPr="00C3102E">
        <w:rPr>
          <w:rFonts w:ascii="Georgia" w:hAnsi="Georgia" w:cs="Georgia"/>
          <w:color w:val="1D1D1D"/>
          <w:sz w:val="20"/>
          <w:szCs w:val="20"/>
          <w:lang w:val="en-US"/>
        </w:rPr>
        <w:t>. Routledge. </w:t>
      </w:r>
    </w:p>
    <w:sectPr w:rsidR="009971E7" w:rsidRPr="00C3102E" w:rsidSect="007C11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02E"/>
    <w:rsid w:val="000E416E"/>
    <w:rsid w:val="00195E26"/>
    <w:rsid w:val="002B12CC"/>
    <w:rsid w:val="004D5437"/>
    <w:rsid w:val="00677852"/>
    <w:rsid w:val="006A0018"/>
    <w:rsid w:val="007514C3"/>
    <w:rsid w:val="007C1110"/>
    <w:rsid w:val="008B0531"/>
    <w:rsid w:val="009971E7"/>
    <w:rsid w:val="009A5F26"/>
    <w:rsid w:val="00AA2AAC"/>
    <w:rsid w:val="00C3102E"/>
    <w:rsid w:val="00E50EF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7F42E"/>
  <w14:defaultImageDpi w14:val="300"/>
  <w15:docId w15:val="{01EE7A58-D01B-4237-84FE-182484CA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310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C310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3102E"/>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C3102E"/>
    <w:rPr>
      <w:rFonts w:asciiTheme="majorHAnsi" w:eastAsiaTheme="majorEastAsia" w:hAnsiTheme="majorHAnsi" w:cstheme="majorBidi"/>
      <w:b/>
      <w:bCs/>
      <w:color w:val="345A8A" w:themeColor="accent1" w:themeShade="B5"/>
      <w:sz w:val="32"/>
      <w:szCs w:val="32"/>
    </w:rPr>
  </w:style>
  <w:style w:type="character" w:styleId="Hyperlnk">
    <w:name w:val="Hyperlink"/>
    <w:basedOn w:val="Standardstycketeckensnitt"/>
    <w:uiPriority w:val="99"/>
    <w:semiHidden/>
    <w:unhideWhenUsed/>
    <w:rsid w:val="00E50EF9"/>
    <w:rPr>
      <w:strike w:val="0"/>
      <w:dstrike w:val="0"/>
      <w:color w:val="209594"/>
      <w:u w:val="none"/>
      <w:effect w:val="none"/>
      <w:shd w:val="clear" w:color="auto" w:fill="auto"/>
    </w:rPr>
  </w:style>
  <w:style w:type="character" w:customStyle="1" w:styleId="product-info-panelattributesvalue2">
    <w:name w:val="product-info-panel__attributes__value2"/>
    <w:basedOn w:val="Standardstycketeckensnitt"/>
    <w:rsid w:val="00E50EF9"/>
  </w:style>
  <w:style w:type="paragraph" w:styleId="Ballongtext">
    <w:name w:val="Balloon Text"/>
    <w:basedOn w:val="Normal"/>
    <w:link w:val="BallongtextChar"/>
    <w:uiPriority w:val="99"/>
    <w:semiHidden/>
    <w:unhideWhenUsed/>
    <w:rsid w:val="00E50EF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0EF9"/>
    <w:rPr>
      <w:rFonts w:ascii="Segoe UI" w:hAnsi="Segoe UI" w:cs="Segoe UI"/>
      <w:sz w:val="18"/>
      <w:szCs w:val="18"/>
    </w:rPr>
  </w:style>
  <w:style w:type="paragraph" w:styleId="Revision">
    <w:name w:val="Revision"/>
    <w:hidden/>
    <w:uiPriority w:val="99"/>
    <w:semiHidden/>
    <w:rsid w:val="000E4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40237">
      <w:bodyDiv w:val="1"/>
      <w:marLeft w:val="0"/>
      <w:marRight w:val="0"/>
      <w:marTop w:val="0"/>
      <w:marBottom w:val="0"/>
      <w:divBdr>
        <w:top w:val="none" w:sz="0" w:space="0" w:color="auto"/>
        <w:left w:val="none" w:sz="0" w:space="0" w:color="auto"/>
        <w:bottom w:val="none" w:sz="0" w:space="0" w:color="auto"/>
        <w:right w:val="none" w:sz="0" w:space="0" w:color="auto"/>
      </w:divBdr>
      <w:divsChild>
        <w:div w:id="1646931245">
          <w:marLeft w:val="0"/>
          <w:marRight w:val="0"/>
          <w:marTop w:val="0"/>
          <w:marBottom w:val="0"/>
          <w:divBdr>
            <w:top w:val="none" w:sz="0" w:space="0" w:color="auto"/>
            <w:left w:val="none" w:sz="0" w:space="0" w:color="auto"/>
            <w:bottom w:val="none" w:sz="0" w:space="0" w:color="auto"/>
            <w:right w:val="none" w:sz="0" w:space="0" w:color="auto"/>
          </w:divBdr>
          <w:divsChild>
            <w:div w:id="1571847306">
              <w:marLeft w:val="0"/>
              <w:marRight w:val="0"/>
              <w:marTop w:val="0"/>
              <w:marBottom w:val="0"/>
              <w:divBdr>
                <w:top w:val="none" w:sz="0" w:space="0" w:color="auto"/>
                <w:left w:val="none" w:sz="0" w:space="0" w:color="auto"/>
                <w:bottom w:val="none" w:sz="0" w:space="0" w:color="auto"/>
                <w:right w:val="none" w:sz="0" w:space="0" w:color="auto"/>
              </w:divBdr>
              <w:divsChild>
                <w:div w:id="577714256">
                  <w:marLeft w:val="0"/>
                  <w:marRight w:val="0"/>
                  <w:marTop w:val="0"/>
                  <w:marBottom w:val="0"/>
                  <w:divBdr>
                    <w:top w:val="none" w:sz="0" w:space="0" w:color="auto"/>
                    <w:left w:val="none" w:sz="0" w:space="0" w:color="auto"/>
                    <w:bottom w:val="none" w:sz="0" w:space="0" w:color="auto"/>
                    <w:right w:val="none" w:sz="0" w:space="0" w:color="auto"/>
                  </w:divBdr>
                  <w:divsChild>
                    <w:div w:id="2086607341">
                      <w:marLeft w:val="0"/>
                      <w:marRight w:val="0"/>
                      <w:marTop w:val="0"/>
                      <w:marBottom w:val="0"/>
                      <w:divBdr>
                        <w:top w:val="none" w:sz="0" w:space="0" w:color="auto"/>
                        <w:left w:val="none" w:sz="0" w:space="0" w:color="auto"/>
                        <w:bottom w:val="none" w:sz="0" w:space="0" w:color="auto"/>
                        <w:right w:val="none" w:sz="0" w:space="0" w:color="auto"/>
                      </w:divBdr>
                      <w:divsChild>
                        <w:div w:id="2003778204">
                          <w:marLeft w:val="0"/>
                          <w:marRight w:val="0"/>
                          <w:marTop w:val="0"/>
                          <w:marBottom w:val="0"/>
                          <w:divBdr>
                            <w:top w:val="none" w:sz="0" w:space="0" w:color="auto"/>
                            <w:left w:val="none" w:sz="0" w:space="0" w:color="auto"/>
                            <w:bottom w:val="none" w:sz="0" w:space="0" w:color="auto"/>
                            <w:right w:val="none" w:sz="0" w:space="0" w:color="auto"/>
                          </w:divBdr>
                          <w:divsChild>
                            <w:div w:id="1300695838">
                              <w:marLeft w:val="0"/>
                              <w:marRight w:val="0"/>
                              <w:marTop w:val="0"/>
                              <w:marBottom w:val="0"/>
                              <w:divBdr>
                                <w:top w:val="none" w:sz="0" w:space="0" w:color="auto"/>
                                <w:left w:val="none" w:sz="0" w:space="0" w:color="auto"/>
                                <w:bottom w:val="none" w:sz="0" w:space="0" w:color="auto"/>
                                <w:right w:val="none" w:sz="0" w:space="0" w:color="auto"/>
                              </w:divBdr>
                              <w:divsChild>
                                <w:div w:id="1749035753">
                                  <w:marLeft w:val="0"/>
                                  <w:marRight w:val="0"/>
                                  <w:marTop w:val="0"/>
                                  <w:marBottom w:val="0"/>
                                  <w:divBdr>
                                    <w:top w:val="none" w:sz="0" w:space="0" w:color="auto"/>
                                    <w:left w:val="none" w:sz="0" w:space="0" w:color="auto"/>
                                    <w:bottom w:val="none" w:sz="0" w:space="0" w:color="auto"/>
                                    <w:right w:val="none" w:sz="0" w:space="0" w:color="auto"/>
                                  </w:divBdr>
                                  <w:divsChild>
                                    <w:div w:id="1331567620">
                                      <w:marLeft w:val="0"/>
                                      <w:marRight w:val="0"/>
                                      <w:marTop w:val="0"/>
                                      <w:marBottom w:val="0"/>
                                      <w:divBdr>
                                        <w:top w:val="none" w:sz="0" w:space="0" w:color="auto"/>
                                        <w:left w:val="none" w:sz="0" w:space="0" w:color="auto"/>
                                        <w:bottom w:val="none" w:sz="0" w:space="0" w:color="auto"/>
                                        <w:right w:val="none" w:sz="0" w:space="0" w:color="auto"/>
                                      </w:divBdr>
                                      <w:divsChild>
                                        <w:div w:id="275403614">
                                          <w:marLeft w:val="0"/>
                                          <w:marRight w:val="0"/>
                                          <w:marTop w:val="0"/>
                                          <w:marBottom w:val="0"/>
                                          <w:divBdr>
                                            <w:top w:val="none" w:sz="0" w:space="0" w:color="auto"/>
                                            <w:left w:val="none" w:sz="0" w:space="0" w:color="auto"/>
                                            <w:bottom w:val="none" w:sz="0" w:space="0" w:color="auto"/>
                                            <w:right w:val="none" w:sz="0" w:space="0" w:color="auto"/>
                                          </w:divBdr>
                                          <w:divsChild>
                                            <w:div w:id="1707829679">
                                              <w:marLeft w:val="0"/>
                                              <w:marRight w:val="0"/>
                                              <w:marTop w:val="0"/>
                                              <w:marBottom w:val="0"/>
                                              <w:divBdr>
                                                <w:top w:val="none" w:sz="0" w:space="0" w:color="auto"/>
                                                <w:left w:val="none" w:sz="0" w:space="0" w:color="auto"/>
                                                <w:bottom w:val="none" w:sz="0" w:space="0" w:color="auto"/>
                                                <w:right w:val="none" w:sz="0" w:space="0" w:color="auto"/>
                                              </w:divBdr>
                                              <w:divsChild>
                                                <w:div w:id="2057661594">
                                                  <w:marLeft w:val="0"/>
                                                  <w:marRight w:val="0"/>
                                                  <w:marTop w:val="0"/>
                                                  <w:marBottom w:val="0"/>
                                                  <w:divBdr>
                                                    <w:top w:val="none" w:sz="0" w:space="0" w:color="auto"/>
                                                    <w:left w:val="none" w:sz="0" w:space="0" w:color="auto"/>
                                                    <w:bottom w:val="none" w:sz="0" w:space="0" w:color="auto"/>
                                                    <w:right w:val="none" w:sz="0" w:space="0" w:color="auto"/>
                                                  </w:divBdr>
                                                </w:div>
                                                <w:div w:id="17089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libris.com/se/sok?filter=publisher%3AUniversity%20of%20Chicago%20Pres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886</Words>
  <Characters>4696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Sociologi</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Jenny-Ann Danell</dc:creator>
  <cp:keywords/>
  <dc:description/>
  <cp:lastModifiedBy>Thomas Pettersson</cp:lastModifiedBy>
  <cp:revision>7</cp:revision>
  <dcterms:created xsi:type="dcterms:W3CDTF">2019-01-04T06:22:00Z</dcterms:created>
  <dcterms:modified xsi:type="dcterms:W3CDTF">2019-01-14T16:50:00Z</dcterms:modified>
</cp:coreProperties>
</file>