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6A8E3" w14:textId="77777777" w:rsidR="00266CA3" w:rsidRDefault="00266CA3" w:rsidP="007A02AB">
      <w:pPr>
        <w:pStyle w:val="Rubrik2"/>
      </w:pPr>
    </w:p>
    <w:p w14:paraId="71257BD5" w14:textId="7E69DAD0" w:rsidR="009C2054" w:rsidRPr="00A8790F" w:rsidRDefault="00266CA3" w:rsidP="00E2276B">
      <w:pPr>
        <w:pStyle w:val="Rubrik1"/>
      </w:pPr>
      <w:r>
        <w:t>Värdering och utvärdering av kur</w:t>
      </w:r>
      <w:r w:rsidR="00E2276B">
        <w:t>ser och utbildningsprogram vid S</w:t>
      </w:r>
      <w:r>
        <w:t>amhällsvetenskapliga fakulteten</w:t>
      </w:r>
    </w:p>
    <w:p w14:paraId="460C7D0F" w14:textId="77777777" w:rsidR="00266CA3" w:rsidRPr="00E916A0" w:rsidRDefault="00266CA3" w:rsidP="00E2276B">
      <w:pPr>
        <w:pStyle w:val="Rubrik2"/>
      </w:pPr>
      <w:r w:rsidRPr="00E916A0">
        <w:t>Gällande regelverk och handläggningsordning vid Umeå universitet</w:t>
      </w:r>
    </w:p>
    <w:p w14:paraId="68268AD4" w14:textId="77777777" w:rsidR="00266CA3" w:rsidRDefault="00266CA3" w:rsidP="00266CA3"/>
    <w:p w14:paraId="29A8D3D0" w14:textId="7C923D7F" w:rsidR="00266CA3" w:rsidRDefault="00266CA3" w:rsidP="00266CA3">
      <w:r>
        <w:t xml:space="preserve">Två av aktiviteterna i </w:t>
      </w:r>
      <w:r w:rsidR="009C3CD0">
        <w:t>Umeå universitets</w:t>
      </w:r>
      <w:r>
        <w:t xml:space="preserve"> kvalitetssystem är </w:t>
      </w:r>
      <w:r w:rsidRPr="0028500C">
        <w:rPr>
          <w:i/>
        </w:rPr>
        <w:t>Kursutvärdering</w:t>
      </w:r>
      <w:r>
        <w:t xml:space="preserve"> (Aktivitet 3) och </w:t>
      </w:r>
      <w:r w:rsidRPr="0028500C">
        <w:rPr>
          <w:i/>
        </w:rPr>
        <w:t>Programvärdering</w:t>
      </w:r>
      <w:r>
        <w:t xml:space="preserve"> (Aktivitet 4).</w:t>
      </w:r>
      <w:r>
        <w:rPr>
          <w:rStyle w:val="Fotnotsreferens"/>
        </w:rPr>
        <w:footnoteReference w:id="1"/>
      </w:r>
      <w:r>
        <w:t xml:space="preserve"> Kursvärderingar berörs även i </w:t>
      </w:r>
      <w:r w:rsidRPr="001209B8">
        <w:rPr>
          <w:i/>
        </w:rPr>
        <w:t>Regler för studentinflytande vid Umeå universitet</w:t>
      </w:r>
      <w:r>
        <w:t xml:space="preserve"> (Dnr: FS 1.1-1950-15). Där anges, med utgångspunkt i 1 kap. 14 § högskoleförordningen, att utvärderingar ska göras av samtliga kurser och program inom grundutbildning och kurser inom forskarutbildning.</w:t>
      </w:r>
    </w:p>
    <w:p w14:paraId="4CD2A283" w14:textId="77777777" w:rsidR="00266CA3" w:rsidRDefault="00266CA3" w:rsidP="00266CA3"/>
    <w:p w14:paraId="47B14E29" w14:textId="3D389C12" w:rsidR="00266CA3" w:rsidRDefault="00266CA3" w:rsidP="00266CA3">
      <w:r>
        <w:t xml:space="preserve">Nedan tydliggörs </w:t>
      </w:r>
      <w:r w:rsidR="009C3CD0">
        <w:t>arbetet</w:t>
      </w:r>
      <w:r>
        <w:t xml:space="preserve"> med dessa aktiviteter vid samhällsvetenskapliga fakulteten. </w:t>
      </w:r>
    </w:p>
    <w:p w14:paraId="78105B2D" w14:textId="77777777" w:rsidR="00266CA3" w:rsidRDefault="00266CA3" w:rsidP="00266CA3">
      <w:pPr>
        <w:spacing w:line="260" w:lineRule="exact"/>
        <w:rPr>
          <w:b/>
          <w:sz w:val="24"/>
        </w:rPr>
      </w:pPr>
    </w:p>
    <w:p w14:paraId="2686B6D9" w14:textId="77777777" w:rsidR="00266CA3" w:rsidRDefault="00266CA3" w:rsidP="00E2276B">
      <w:pPr>
        <w:pStyle w:val="Rubrik2"/>
      </w:pPr>
      <w:r>
        <w:t>Grundutbildning</w:t>
      </w:r>
    </w:p>
    <w:p w14:paraId="3348B4B6" w14:textId="383BCBE3" w:rsidR="00266CA3" w:rsidRPr="006F43E5" w:rsidRDefault="00266CA3" w:rsidP="00E2276B">
      <w:pPr>
        <w:pStyle w:val="Rubrik3"/>
      </w:pPr>
      <w:r w:rsidRPr="006F43E5">
        <w:t>Kursutvärdering</w:t>
      </w:r>
    </w:p>
    <w:p w14:paraId="074979EB" w14:textId="77777777" w:rsidR="00266CA3" w:rsidRDefault="00266CA3" w:rsidP="00266CA3">
      <w:pPr>
        <w:spacing w:line="260" w:lineRule="exact"/>
      </w:pPr>
      <w:r>
        <w:t xml:space="preserve">Studenternas </w:t>
      </w:r>
      <w:r w:rsidRPr="003C5A08">
        <w:rPr>
          <w:i/>
        </w:rPr>
        <w:t xml:space="preserve">kursvärdering </w:t>
      </w:r>
      <w:r>
        <w:t>utgör</w:t>
      </w:r>
      <w:r w:rsidRPr="00CF6E25">
        <w:t xml:space="preserve"> tillsammans med synpunkter och reflektioner från lärare och </w:t>
      </w:r>
      <w:r>
        <w:t>andra medverkande</w:t>
      </w:r>
      <w:r w:rsidRPr="00CF6E25">
        <w:t xml:space="preserve"> underlag för </w:t>
      </w:r>
      <w:r>
        <w:t xml:space="preserve">en </w:t>
      </w:r>
      <w:r w:rsidRPr="003C5A08">
        <w:rPr>
          <w:i/>
        </w:rPr>
        <w:t>kursutvärdering</w:t>
      </w:r>
      <w:r>
        <w:t>:</w:t>
      </w:r>
    </w:p>
    <w:p w14:paraId="28D6F102" w14:textId="77777777" w:rsidR="00A9683D" w:rsidRDefault="00A9683D" w:rsidP="00266CA3">
      <w:pPr>
        <w:spacing w:line="260" w:lineRule="exact"/>
      </w:pPr>
    </w:p>
    <w:p w14:paraId="58E89BE3" w14:textId="558CF0E4" w:rsidR="00266CA3" w:rsidRDefault="00266CA3" w:rsidP="00E2276B">
      <w:pPr>
        <w:pStyle w:val="Punktlista"/>
      </w:pPr>
      <w:r w:rsidRPr="00CF6E25">
        <w:t>En kursutvärdering ska behandla kursens innehåll och förutsättningar</w:t>
      </w:r>
      <w:r w:rsidR="00614D79">
        <w:t xml:space="preserve"> och</w:t>
      </w:r>
      <w:r>
        <w:t xml:space="preserve"> </w:t>
      </w:r>
      <w:r w:rsidRPr="00CF6E25">
        <w:t>beskriva hur läraktiviteter och examinerande inslag ge</w:t>
      </w:r>
      <w:r>
        <w:t>r</w:t>
      </w:r>
      <w:r w:rsidRPr="00CF6E25">
        <w:t xml:space="preserve"> förutsättningar </w:t>
      </w:r>
      <w:r>
        <w:t xml:space="preserve">för studenten </w:t>
      </w:r>
      <w:r w:rsidRPr="00CF6E25">
        <w:t>att nå de förväntade studieresultaten.</w:t>
      </w:r>
    </w:p>
    <w:p w14:paraId="6EB13C36" w14:textId="7B2D3339" w:rsidR="00266CA3" w:rsidRPr="006C278A" w:rsidRDefault="00266CA3" w:rsidP="00E2276B">
      <w:pPr>
        <w:pStyle w:val="Punktlista"/>
      </w:pPr>
      <w:r>
        <w:t>Kursutvärderingen ska därtill, där det är relevant, beakta och möjliggöra analys av:</w:t>
      </w:r>
      <w:r>
        <w:br/>
        <w:t>- Forskningsanknytning</w:t>
      </w:r>
      <w:r>
        <w:br/>
        <w:t>- Internationalisering</w:t>
      </w:r>
      <w:r>
        <w:br/>
        <w:t>- Jämställdhet</w:t>
      </w:r>
      <w:r>
        <w:br/>
        <w:t>- Samverkan och arbetslivsanknytning</w:t>
      </w:r>
      <w:r>
        <w:br/>
        <w:t>- Hållbar utveckling</w:t>
      </w:r>
      <w:r>
        <w:br/>
        <w:t>- Studentinflytan</w:t>
      </w:r>
      <w:r w:rsidR="00E2276B">
        <w:t>de och studentcentrerat lärande</w:t>
      </w:r>
    </w:p>
    <w:p w14:paraId="205FE146" w14:textId="468A4121" w:rsidR="00266CA3" w:rsidRDefault="00266CA3" w:rsidP="00E2276B">
      <w:pPr>
        <w:pStyle w:val="Punktlista"/>
      </w:pPr>
      <w:r>
        <w:t>Ansvaret för utvärdering av programspecifika kurser (kurser som enbart läses av programstud</w:t>
      </w:r>
      <w:r w:rsidR="00E2276B">
        <w:t>enter) ligger hos programrådet.</w:t>
      </w:r>
    </w:p>
    <w:p w14:paraId="19520570" w14:textId="436C57F4" w:rsidR="00266CA3" w:rsidRDefault="00266CA3" w:rsidP="00E2276B">
      <w:pPr>
        <w:pStyle w:val="Punktlista"/>
      </w:pPr>
      <w:r>
        <w:t>Ansvaret för övriga kurser åvilar kursansvarig institution.</w:t>
      </w:r>
      <w:r>
        <w:rPr>
          <w:rStyle w:val="Fotnotsreferens"/>
        </w:rPr>
        <w:footnoteReference w:id="2"/>
      </w:r>
    </w:p>
    <w:p w14:paraId="7AA74657" w14:textId="5B9C5DB1" w:rsidR="00266CA3" w:rsidRDefault="00266CA3" w:rsidP="00E2276B">
      <w:pPr>
        <w:pStyle w:val="Punktlista"/>
      </w:pPr>
      <w:r>
        <w:t>Vid mer omfattande kurser med tydligt avgränsade moment kan det vara motiverat att varje moment utvärderas separat. I sådana fall ska även en kursutvärdering göras.</w:t>
      </w:r>
      <w:r>
        <w:rPr>
          <w:rStyle w:val="Fotnotsreferens"/>
        </w:rPr>
        <w:footnoteReference w:id="3"/>
      </w:r>
    </w:p>
    <w:p w14:paraId="7E4281B2" w14:textId="64C8D8CA" w:rsidR="00266CA3" w:rsidRDefault="00266CA3" w:rsidP="00E2276B">
      <w:pPr>
        <w:pStyle w:val="Punktlista"/>
      </w:pPr>
      <w:r>
        <w:t xml:space="preserve">Kursansvarig lärare gör en </w:t>
      </w:r>
      <w:r w:rsidRPr="00F660B4">
        <w:rPr>
          <w:i/>
        </w:rPr>
        <w:t>samlad bedömning</w:t>
      </w:r>
      <w:r>
        <w:t xml:space="preserve"> efter genomförd kurs, baserad dels på studenternas kursvärdering (och i förekommande fall momentvärderingar), dels på egna och </w:t>
      </w:r>
      <w:r>
        <w:lastRenderedPageBreak/>
        <w:t xml:space="preserve">övriga medverkande lärares synpunkter. Av den samlade bedömningen ska det framgå vad som (1) fungerat (särskilt) bra, (2) vad som fungerat mindre bra eller brustit samt (3) vilka förändringar man ser som nödvändiga inför nästa kurstillfälle. Analysen </w:t>
      </w:r>
      <w:r w:rsidRPr="00A01F98">
        <w:t>kan</w:t>
      </w:r>
      <w:r>
        <w:t xml:space="preserve"> också naturligtvis innehålla skrivningar om förändring och utveckling som inte orsakats av identifierade brister i undervisningen. En sammanställning/sammanfattning av studenternas kursvärdering ska ligga som bilaga till den ku</w:t>
      </w:r>
      <w:r w:rsidR="00E2276B">
        <w:t>rsansvariges samlade bedömning.</w:t>
      </w:r>
    </w:p>
    <w:p w14:paraId="587680E0" w14:textId="0A340CA3" w:rsidR="00266CA3" w:rsidRDefault="006965EC" w:rsidP="00E2276B">
      <w:pPr>
        <w:pStyle w:val="Punktlista"/>
      </w:pPr>
      <w:r>
        <w:t xml:space="preserve">Den kursansvarige lärarens </w:t>
      </w:r>
      <w:r w:rsidR="00266CA3">
        <w:t>samlade bedömning</w:t>
      </w:r>
      <w:r w:rsidR="00AA59A1">
        <w:t xml:space="preserve">, </w:t>
      </w:r>
      <w:r w:rsidR="00266CA3">
        <w:t xml:space="preserve">tillsammans med sammanställningen/sammanfattningen av </w:t>
      </w:r>
      <w:r>
        <w:t xml:space="preserve">studenternas </w:t>
      </w:r>
      <w:r w:rsidR="00266CA3">
        <w:t xml:space="preserve">kursvärdering som bilaga, </w:t>
      </w:r>
      <w:r>
        <w:t>läggs på</w:t>
      </w:r>
      <w:r w:rsidR="00266CA3">
        <w:t xml:space="preserve"> lämplig webbplats. I normalfallet läggs programspecifika kurser på programmets hemsida, medan övriga kurser läggs på kursansvarig institutions hemsida. På programhemsidan ska det i sådana fall finnas länkar till kursansvarig i</w:t>
      </w:r>
      <w:r w:rsidR="00E2276B">
        <w:t>nstitution.</w:t>
      </w:r>
    </w:p>
    <w:p w14:paraId="553AEAEA" w14:textId="77777777" w:rsidR="00266CA3" w:rsidRDefault="00266CA3" w:rsidP="00E2276B">
      <w:pPr>
        <w:pStyle w:val="Punktlista"/>
      </w:pPr>
      <w:r>
        <w:t>Det övergripande arbetet med, och resultatet av, kursutvärderingar kommenteras i programmets</w:t>
      </w:r>
      <w:r w:rsidR="00A9683D">
        <w:t xml:space="preserve"> VB/VP</w:t>
      </w:r>
      <w:r>
        <w:t xml:space="preserve"> </w:t>
      </w:r>
      <w:r w:rsidR="00A9683D">
        <w:t xml:space="preserve">(Aktivitet 6 i Kvalitetssystemet) liksom i </w:t>
      </w:r>
      <w:r>
        <w:t>institutionens VB/VP.</w:t>
      </w:r>
      <w:r w:rsidRPr="00057F74">
        <w:br/>
      </w:r>
    </w:p>
    <w:p w14:paraId="5052EF2B" w14:textId="77777777" w:rsidR="00266CA3" w:rsidRPr="006F43E5" w:rsidRDefault="00266CA3" w:rsidP="00E2276B">
      <w:pPr>
        <w:pStyle w:val="Rubrik3"/>
      </w:pPr>
      <w:r w:rsidRPr="006F43E5">
        <w:t>Programvärdering</w:t>
      </w:r>
    </w:p>
    <w:p w14:paraId="18AE2E7F" w14:textId="77777777" w:rsidR="00266CA3" w:rsidRDefault="00A9683D" w:rsidP="00266CA3">
      <w:pPr>
        <w:spacing w:line="260" w:lineRule="exact"/>
      </w:pPr>
      <w:r>
        <w:t xml:space="preserve">Aktivitet 4 i </w:t>
      </w:r>
      <w:r w:rsidR="00266CA3">
        <w:t>K</w:t>
      </w:r>
      <w:r>
        <w:t>valitetssystemet</w:t>
      </w:r>
      <w:r w:rsidR="00266CA3">
        <w:t xml:space="preserve"> innebär att studenterna ska ges möjlighet att lämna synpunkter på utbildningen </w:t>
      </w:r>
      <w:r>
        <w:t>i dess</w:t>
      </w:r>
      <w:r w:rsidR="00266CA3">
        <w:t xml:space="preserve"> hel</w:t>
      </w:r>
      <w:r>
        <w:t>he</w:t>
      </w:r>
      <w:r w:rsidR="00266CA3">
        <w:t>t, dvs en programv</w:t>
      </w:r>
      <w:r w:rsidR="00266CA3" w:rsidRPr="00F85584">
        <w:rPr>
          <w:i/>
        </w:rPr>
        <w:t>ärdering</w:t>
      </w:r>
      <w:r w:rsidR="00266CA3">
        <w:t>. Sammanställning och analys av denna, tillsammans med synpunkter och reflektioner från lärare och andra medverkande, dvs en program</w:t>
      </w:r>
      <w:r w:rsidR="00266CA3" w:rsidRPr="00F85584">
        <w:rPr>
          <w:i/>
        </w:rPr>
        <w:t>utvärdering</w:t>
      </w:r>
      <w:r w:rsidR="00266CA3">
        <w:t xml:space="preserve">, redovisas </w:t>
      </w:r>
      <w:r>
        <w:t xml:space="preserve">sedan i </w:t>
      </w:r>
      <w:r w:rsidR="00266CA3">
        <w:t>Aktivitet 6</w:t>
      </w:r>
      <w:r>
        <w:t xml:space="preserve"> (</w:t>
      </w:r>
      <w:r w:rsidR="00266CA3">
        <w:t>V</w:t>
      </w:r>
      <w:r>
        <w:t>B/VP</w:t>
      </w:r>
      <w:r w:rsidR="00266CA3">
        <w:t xml:space="preserve"> för utbildningsprogram och forskarutbildningsämne</w:t>
      </w:r>
      <w:r>
        <w:t>)</w:t>
      </w:r>
      <w:r w:rsidR="00266CA3">
        <w:t>.</w:t>
      </w:r>
    </w:p>
    <w:p w14:paraId="6D3A8ADC" w14:textId="77777777" w:rsidR="00A9683D" w:rsidRPr="006C278A" w:rsidRDefault="00A9683D" w:rsidP="00266CA3">
      <w:pPr>
        <w:spacing w:line="260" w:lineRule="exact"/>
      </w:pPr>
    </w:p>
    <w:p w14:paraId="79EE1A1F" w14:textId="260C85B7" w:rsidR="00266CA3" w:rsidRDefault="00266CA3" w:rsidP="00E2276B">
      <w:pPr>
        <w:pStyle w:val="Punktlista"/>
      </w:pPr>
      <w:r>
        <w:t>Programrådet ansvarar för att en programvärdering</w:t>
      </w:r>
      <w:r w:rsidR="00A9683D">
        <w:t>,</w:t>
      </w:r>
      <w:r>
        <w:t xml:space="preserve"> </w:t>
      </w:r>
      <w:r w:rsidR="00A9683D">
        <w:t xml:space="preserve">riktad till avgångsstudenter </w:t>
      </w:r>
      <w:r>
        <w:t>genomförs</w:t>
      </w:r>
      <w:r w:rsidR="00A9683D">
        <w:t>,</w:t>
      </w:r>
      <w:r w:rsidR="00E2276B">
        <w:t xml:space="preserve"> årligen. </w:t>
      </w:r>
    </w:p>
    <w:p w14:paraId="3E6D0F5F" w14:textId="28DD7533" w:rsidR="00266CA3" w:rsidRDefault="00266CA3" w:rsidP="00E2276B">
      <w:pPr>
        <w:pStyle w:val="Punktlista"/>
      </w:pPr>
      <w:r>
        <w:t>Programvärderingen ska behandla programmets innehåll, progression i förhållande till de nationella examensmålen samt programspecifika förutsättningar för programmet. Därtill ska programvärderingar beakta</w:t>
      </w:r>
      <w:r w:rsidR="00C00DE6">
        <w:t xml:space="preserve"> och möjliggöra analys av</w:t>
      </w:r>
      <w:r>
        <w:t>:</w:t>
      </w:r>
      <w:r>
        <w:br/>
        <w:t>- Forskningsanknytning</w:t>
      </w:r>
      <w:r>
        <w:br/>
        <w:t>- Internationalisering</w:t>
      </w:r>
      <w:r>
        <w:br/>
        <w:t>- Jämställdhet</w:t>
      </w:r>
      <w:r>
        <w:br/>
        <w:t>- Samverkan och arbetslivsanknytning</w:t>
      </w:r>
      <w:r>
        <w:br/>
        <w:t>- Hållbar utveckling</w:t>
      </w:r>
      <w:r>
        <w:br/>
        <w:t>- Studentinflytan</w:t>
      </w:r>
      <w:r w:rsidR="00E2276B">
        <w:t>de och studentcentrerat lärande</w:t>
      </w:r>
    </w:p>
    <w:p w14:paraId="78F38FF1" w14:textId="77777777" w:rsidR="00266CA3" w:rsidRDefault="00266CA3" w:rsidP="00E2276B">
      <w:pPr>
        <w:pStyle w:val="Punktlista"/>
      </w:pPr>
      <w:r>
        <w:t>Programvärderingen utgör underlag för utbildningsprogrammet VB/VP (Aktivitet 6).</w:t>
      </w:r>
      <w:r w:rsidRPr="00252796">
        <w:t xml:space="preserve"> </w:t>
      </w:r>
      <w:r>
        <w:t xml:space="preserve"> </w:t>
      </w:r>
      <w:r>
        <w:br/>
      </w:r>
    </w:p>
    <w:p w14:paraId="32E607FD" w14:textId="77777777" w:rsidR="00266CA3" w:rsidRPr="006F43E5" w:rsidRDefault="00266CA3" w:rsidP="00E3446F">
      <w:pPr>
        <w:pStyle w:val="Rubrik2"/>
      </w:pPr>
      <w:r w:rsidRPr="006F43E5">
        <w:t>Forskarutbildning</w:t>
      </w:r>
    </w:p>
    <w:p w14:paraId="05AC8BF2" w14:textId="5B4431E8" w:rsidR="0060265A" w:rsidRDefault="00266CA3" w:rsidP="00E2276B">
      <w:pPr>
        <w:spacing w:after="240" w:line="260" w:lineRule="exact"/>
      </w:pPr>
      <w:r w:rsidRPr="00CF6E25">
        <w:t>För kurser på forskarnivå som inte har kursplan relateras utvärdering</w:t>
      </w:r>
      <w:r>
        <w:t>en</w:t>
      </w:r>
      <w:r w:rsidRPr="00CF6E25">
        <w:t xml:space="preserve"> till de nationella examensmål</w:t>
      </w:r>
      <w:r>
        <w:t>en som är aktuella för</w:t>
      </w:r>
      <w:r w:rsidRPr="00CF6E25">
        <w:t xml:space="preserve"> kursen</w:t>
      </w:r>
      <w:r w:rsidR="00A9683D">
        <w:t>.</w:t>
      </w:r>
    </w:p>
    <w:sectPr w:rsidR="0060265A" w:rsidSect="005D54C4">
      <w:headerReference w:type="even" r:id="rId8"/>
      <w:headerReference w:type="default" r:id="rId9"/>
      <w:footerReference w:type="even" r:id="rId10"/>
      <w:footerReference w:type="default" r:id="rId11"/>
      <w:headerReference w:type="first" r:id="rId12"/>
      <w:footerReference w:type="first" r:id="rId13"/>
      <w:pgSz w:w="11907" w:h="16839" w:code="9"/>
      <w:pgMar w:top="2211"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AC3D3" w14:textId="77777777" w:rsidR="006A54E4" w:rsidRDefault="006A54E4" w:rsidP="00190C50">
      <w:pPr>
        <w:spacing w:line="240" w:lineRule="auto"/>
      </w:pPr>
      <w:r>
        <w:separator/>
      </w:r>
    </w:p>
  </w:endnote>
  <w:endnote w:type="continuationSeparator" w:id="0">
    <w:p w14:paraId="656959EA" w14:textId="77777777" w:rsidR="006A54E4" w:rsidRDefault="006A54E4"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BF741B" w14:textId="77777777" w:rsidR="00AB0127" w:rsidRDefault="00AB012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7BA92CD4" w14:textId="77777777" w:rsidTr="008B2776">
      <w:trPr>
        <w:trHeight w:val="426"/>
      </w:trPr>
      <w:tc>
        <w:tcPr>
          <w:tcW w:w="1752" w:type="dxa"/>
          <w:vAlign w:val="bottom"/>
        </w:tcPr>
        <w:p w14:paraId="7E29D23A" w14:textId="77777777" w:rsidR="006D7F85" w:rsidRDefault="006D7F85" w:rsidP="006D7F85">
          <w:pPr>
            <w:pStyle w:val="Sidhuvud"/>
          </w:pPr>
        </w:p>
      </w:tc>
      <w:tc>
        <w:tcPr>
          <w:tcW w:w="6854" w:type="dxa"/>
          <w:vAlign w:val="bottom"/>
        </w:tcPr>
        <w:p w14:paraId="257300AB" w14:textId="77777777" w:rsidR="006D7F85" w:rsidRDefault="00F72D85" w:rsidP="00F72D85">
          <w:pPr>
            <w:pStyle w:val="Sidhuvud"/>
            <w:spacing w:before="40"/>
            <w:jc w:val="center"/>
          </w:pPr>
          <w:r>
            <w:t>Samhällsvetenskapliga fakulteten 9</w:t>
          </w:r>
          <w:r w:rsidR="006D7F85">
            <w:t>01 87 Umeå</w:t>
          </w:r>
          <w:r>
            <w:t xml:space="preserve"> </w:t>
          </w:r>
          <w:r w:rsidR="006D7F85">
            <w:t>www.umu.se</w:t>
          </w:r>
        </w:p>
      </w:tc>
      <w:tc>
        <w:tcPr>
          <w:tcW w:w="1752" w:type="dxa"/>
          <w:vAlign w:val="bottom"/>
        </w:tcPr>
        <w:p w14:paraId="47ED74DD" w14:textId="77777777" w:rsidR="006D7F85" w:rsidRDefault="006D7F85" w:rsidP="006D7F85">
          <w:pPr>
            <w:pStyle w:val="Sidhuvud"/>
            <w:jc w:val="right"/>
          </w:pPr>
          <w:r>
            <w:t xml:space="preserve"> </w:t>
          </w:r>
        </w:p>
      </w:tc>
    </w:tr>
  </w:tbl>
  <w:p w14:paraId="2429CC76" w14:textId="77777777" w:rsidR="000E14EA" w:rsidRPr="007B47F4" w:rsidRDefault="000E14EA" w:rsidP="007B47F4">
    <w:pPr>
      <w:pStyle w:val="Sidfo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5D331"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0DAA0CB7" w14:textId="77777777" w:rsidTr="008B2776">
      <w:trPr>
        <w:trHeight w:val="426"/>
      </w:trPr>
      <w:tc>
        <w:tcPr>
          <w:tcW w:w="1752" w:type="dxa"/>
          <w:vAlign w:val="bottom"/>
        </w:tcPr>
        <w:p w14:paraId="5573CA68" w14:textId="77777777" w:rsidR="00904ECD" w:rsidRDefault="00904ECD" w:rsidP="00904ECD">
          <w:pPr>
            <w:pStyle w:val="Sidhuvud"/>
          </w:pPr>
        </w:p>
      </w:tc>
      <w:tc>
        <w:tcPr>
          <w:tcW w:w="6854" w:type="dxa"/>
          <w:vAlign w:val="bottom"/>
        </w:tcPr>
        <w:p w14:paraId="5628CCD3" w14:textId="77777777" w:rsidR="00904ECD" w:rsidRDefault="00904ECD" w:rsidP="00904ECD">
          <w:pPr>
            <w:pStyle w:val="Sidhuvud"/>
            <w:spacing w:before="40"/>
            <w:jc w:val="center"/>
          </w:pPr>
          <w:r>
            <w:t>Institution/enhet eller motsvarande 901 87 Umeå www.umu.se</w:t>
          </w:r>
        </w:p>
      </w:tc>
      <w:tc>
        <w:tcPr>
          <w:tcW w:w="1752" w:type="dxa"/>
          <w:vAlign w:val="bottom"/>
        </w:tcPr>
        <w:p w14:paraId="76469AB5" w14:textId="77777777" w:rsidR="00904ECD" w:rsidRDefault="00904ECD" w:rsidP="00904ECD">
          <w:pPr>
            <w:pStyle w:val="Sidhuvud"/>
            <w:jc w:val="right"/>
          </w:pPr>
          <w:r>
            <w:t xml:space="preserve"> </w:t>
          </w:r>
        </w:p>
      </w:tc>
    </w:tr>
  </w:tbl>
  <w:p w14:paraId="4FB67ECE" w14:textId="77777777" w:rsidR="00904ECD" w:rsidRDefault="00904ECD" w:rsidP="00801F09">
    <w:pPr>
      <w:pStyle w:val="Tomtstycke"/>
    </w:pPr>
  </w:p>
  <w:p w14:paraId="272B72C3"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4F2830" w14:textId="77777777" w:rsidR="006A54E4" w:rsidRDefault="006A54E4" w:rsidP="00190C50">
      <w:pPr>
        <w:spacing w:line="240" w:lineRule="auto"/>
      </w:pPr>
      <w:r>
        <w:separator/>
      </w:r>
    </w:p>
  </w:footnote>
  <w:footnote w:type="continuationSeparator" w:id="0">
    <w:p w14:paraId="1973282A" w14:textId="77777777" w:rsidR="006A54E4" w:rsidRDefault="006A54E4" w:rsidP="00190C50">
      <w:pPr>
        <w:spacing w:line="240" w:lineRule="auto"/>
      </w:pPr>
      <w:r>
        <w:continuationSeparator/>
      </w:r>
    </w:p>
  </w:footnote>
  <w:footnote w:id="1">
    <w:p w14:paraId="695C8DD2" w14:textId="77777777" w:rsidR="00266CA3" w:rsidRDefault="00266CA3" w:rsidP="00266CA3">
      <w:pPr>
        <w:pStyle w:val="Fotnotstext"/>
      </w:pPr>
      <w:r>
        <w:rPr>
          <w:rStyle w:val="Fotnotsreferens"/>
        </w:rPr>
        <w:footnoteRef/>
      </w:r>
      <w:r>
        <w:t xml:space="preserve"> Begreppen </w:t>
      </w:r>
      <w:r w:rsidRPr="006578A0">
        <w:rPr>
          <w:i/>
        </w:rPr>
        <w:t>värdering</w:t>
      </w:r>
      <w:r>
        <w:t xml:space="preserve"> och </w:t>
      </w:r>
      <w:r w:rsidRPr="006578A0">
        <w:rPr>
          <w:i/>
        </w:rPr>
        <w:t>utvärdering</w:t>
      </w:r>
      <w:r>
        <w:t xml:space="preserve"> används på ett sätt som kanske inte är helt tydligt. Med </w:t>
      </w:r>
      <w:r w:rsidRPr="006578A0">
        <w:rPr>
          <w:i/>
        </w:rPr>
        <w:t>värdering</w:t>
      </w:r>
      <w:r>
        <w:t xml:space="preserve"> avses studenternas, eller lärares liksom andra medverkandes, synpunkter på en kurs eller ett program. Dessa värderingar ska sedan ligga till grund för en </w:t>
      </w:r>
      <w:r w:rsidRPr="006578A0">
        <w:rPr>
          <w:i/>
        </w:rPr>
        <w:t>utvärdering</w:t>
      </w:r>
      <w:r>
        <w:t xml:space="preserve">, med vilket sålunda avses den sammanfattande bedömning som görs av kursansvarig institution eller program.  </w:t>
      </w:r>
    </w:p>
  </w:footnote>
  <w:footnote w:id="2">
    <w:p w14:paraId="1EB9AD5F" w14:textId="77777777" w:rsidR="00266CA3" w:rsidRDefault="00266CA3" w:rsidP="00266CA3">
      <w:pPr>
        <w:pStyle w:val="Fotnotstext"/>
      </w:pPr>
      <w:r>
        <w:rPr>
          <w:rStyle w:val="Fotnotsreferens"/>
        </w:rPr>
        <w:footnoteRef/>
      </w:r>
      <w:r>
        <w:t xml:space="preserve"> Även om ansvaret för kursutvärderingen ligger hos kursansvarig institution så ska samverkan ske med programråd där så är befogat.</w:t>
      </w:r>
    </w:p>
  </w:footnote>
  <w:footnote w:id="3">
    <w:p w14:paraId="543CE78F" w14:textId="77777777" w:rsidR="00266CA3" w:rsidRDefault="00266CA3" w:rsidP="00266CA3">
      <w:pPr>
        <w:pStyle w:val="Fotnotstext"/>
      </w:pPr>
      <w:r>
        <w:rPr>
          <w:rStyle w:val="Fotnotsreferens"/>
        </w:rPr>
        <w:footnoteRef/>
      </w:r>
      <w:r>
        <w:t xml:space="preserve"> Exempelvis kan det finnas skäl att en kurs omfattande 30 hp, med tydlig momentindelning, omfattas av separata momentutvärderingar.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DA726" w14:textId="77777777" w:rsidR="00AB0127" w:rsidRDefault="00AB012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4E116"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31A6BE92" w14:textId="77777777" w:rsidTr="008B2776">
      <w:trPr>
        <w:trHeight w:val="426"/>
      </w:trPr>
      <w:tc>
        <w:tcPr>
          <w:tcW w:w="3437" w:type="dxa"/>
        </w:tcPr>
        <w:p w14:paraId="332BCA2F" w14:textId="77777777" w:rsidR="005E3B04" w:rsidRPr="002F104F" w:rsidRDefault="00266CA3" w:rsidP="005E3B04">
          <w:pPr>
            <w:pStyle w:val="Sidhuvud"/>
          </w:pPr>
          <w:r>
            <w:t>Samhällsvetenskapliga fakulteten</w:t>
          </w:r>
        </w:p>
        <w:p w14:paraId="31F82FFD" w14:textId="77777777" w:rsidR="005E3B04" w:rsidRPr="002F104F" w:rsidRDefault="00F72D85" w:rsidP="005E3B04">
          <w:pPr>
            <w:pStyle w:val="Sidhuvud"/>
          </w:pPr>
          <w:r>
            <w:t>Nils Eriksson, utbildningsledare</w:t>
          </w:r>
        </w:p>
        <w:p w14:paraId="1955B842" w14:textId="77777777" w:rsidR="005E3B04" w:rsidRPr="002F104F" w:rsidRDefault="00F72D85" w:rsidP="005E3B04">
          <w:pPr>
            <w:pStyle w:val="Sidhuvud"/>
          </w:pPr>
          <w:r>
            <w:t>nils</w:t>
          </w:r>
          <w:r w:rsidR="005E3B04" w:rsidRPr="002F104F">
            <w:t>.e</w:t>
          </w:r>
          <w:r>
            <w:t>riksson</w:t>
          </w:r>
          <w:r w:rsidR="005E3B04" w:rsidRPr="002F104F">
            <w:t>@umu.se</w:t>
          </w:r>
        </w:p>
        <w:p w14:paraId="088A6A10" w14:textId="77777777" w:rsidR="005E3B04" w:rsidRPr="002F104F" w:rsidRDefault="004C4C0C" w:rsidP="005E3B04">
          <w:pPr>
            <w:pStyle w:val="Sidhuvud"/>
          </w:pPr>
          <w:r>
            <w:t xml:space="preserve">090-786 </w:t>
          </w:r>
          <w:r w:rsidR="00F72D85">
            <w:t>63</w:t>
          </w:r>
          <w:r w:rsidR="005E3B04" w:rsidRPr="002F104F">
            <w:t xml:space="preserve"> </w:t>
          </w:r>
          <w:r w:rsidR="00F72D85">
            <w:t>1</w:t>
          </w:r>
          <w:r w:rsidR="005E3B04" w:rsidRPr="002F104F">
            <w:t>0</w:t>
          </w:r>
        </w:p>
        <w:p w14:paraId="41139020" w14:textId="77777777" w:rsidR="005E3B04" w:rsidRPr="002F104F" w:rsidRDefault="005E3B04" w:rsidP="005E3B04">
          <w:pPr>
            <w:pStyle w:val="Sidhuvud"/>
          </w:pPr>
        </w:p>
        <w:p w14:paraId="268CEAD3" w14:textId="77777777" w:rsidR="00904ECD" w:rsidRDefault="00904ECD" w:rsidP="005E3B04">
          <w:pPr>
            <w:pStyle w:val="Sidhuvud"/>
          </w:pPr>
        </w:p>
      </w:tc>
      <w:tc>
        <w:tcPr>
          <w:tcW w:w="3438" w:type="dxa"/>
        </w:tcPr>
        <w:p w14:paraId="07197A45" w14:textId="77777777" w:rsidR="00904ECD" w:rsidRDefault="00904ECD" w:rsidP="00904ECD">
          <w:pPr>
            <w:pStyle w:val="Sidhuvud"/>
            <w:spacing w:before="40" w:after="20"/>
            <w:jc w:val="center"/>
          </w:pPr>
          <w:r>
            <w:drawing>
              <wp:inline distT="0" distB="0" distL="0" distR="0" wp14:anchorId="0D2F0CBE" wp14:editId="61089144">
                <wp:extent cx="1907302" cy="600721"/>
                <wp:effectExtent l="0" t="0" r="0" b="889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777465D5" w14:textId="77777777" w:rsidR="00266CA3" w:rsidRDefault="00266CA3" w:rsidP="00904ECD">
          <w:pPr>
            <w:pStyle w:val="Sidhuvud"/>
            <w:jc w:val="right"/>
          </w:pPr>
          <w:r>
            <w:t>Beslut</w:t>
          </w:r>
        </w:p>
        <w:p w14:paraId="36ADDE0C" w14:textId="4B60A292" w:rsidR="00AB0127" w:rsidRDefault="00F72D85" w:rsidP="00AB0127">
          <w:pPr>
            <w:pStyle w:val="Sidhuvud"/>
            <w:jc w:val="right"/>
          </w:pPr>
          <w:r>
            <w:t>201</w:t>
          </w:r>
          <w:r w:rsidR="00266CA3">
            <w:t>9</w:t>
          </w:r>
          <w:r w:rsidR="00E2276B">
            <w:t>-</w:t>
          </w:r>
          <w:r>
            <w:t>0</w:t>
          </w:r>
          <w:r w:rsidR="00266CA3">
            <w:t>9</w:t>
          </w:r>
          <w:r w:rsidR="00AB0127">
            <w:t>-23</w:t>
          </w:r>
        </w:p>
        <w:p w14:paraId="68E4EEB7" w14:textId="722861CB" w:rsidR="00904ECD" w:rsidRDefault="00266CA3" w:rsidP="00AB0127">
          <w:pPr>
            <w:pStyle w:val="Sidhuvud"/>
            <w:jc w:val="right"/>
          </w:pPr>
          <w:r>
            <w:t xml:space="preserve">Dnr </w:t>
          </w:r>
          <w:r w:rsidR="00AB0127">
            <w:t>FS 1.1-1688-1</w:t>
          </w:r>
          <w:r w:rsidR="00AB0127">
            <w:t>9</w:t>
          </w:r>
          <w:r w:rsidR="00904ECD">
            <w:t xml:space="preserve"> </w:t>
          </w:r>
          <w:r w:rsidR="00AB0127">
            <w:br/>
          </w:r>
          <w:bookmarkStart w:id="0" w:name="_GoBack"/>
          <w:bookmarkEnd w:id="0"/>
          <w:r w:rsidR="00904ECD" w:rsidRPr="00546880">
            <w:fldChar w:fldCharType="begin"/>
          </w:r>
          <w:r w:rsidR="00904ECD" w:rsidRPr="00546880">
            <w:instrText>PAGE  \* Arabic  \* MERGEFORMAT</w:instrText>
          </w:r>
          <w:r w:rsidR="00904ECD" w:rsidRPr="00546880">
            <w:fldChar w:fldCharType="separate"/>
          </w:r>
          <w:r w:rsidR="00AB0127">
            <w:t>2</w:t>
          </w:r>
          <w:r w:rsidR="00904ECD" w:rsidRPr="00546880">
            <w:fldChar w:fldCharType="end"/>
          </w:r>
          <w:r w:rsidR="00904ECD">
            <w:t xml:space="preserve"> (</w:t>
          </w:r>
          <w:fldSimple w:instr="NUMPAGES  \* Arabic  \* MERGEFORMAT">
            <w:r w:rsidR="00AB0127">
              <w:t>2</w:t>
            </w:r>
          </w:fldSimple>
          <w:r w:rsidR="00904ECD">
            <w:t xml:space="preserve">) </w:t>
          </w:r>
        </w:p>
      </w:tc>
    </w:tr>
    <w:tr w:rsidR="00266CA3" w14:paraId="695248DC" w14:textId="77777777" w:rsidTr="008B2776">
      <w:trPr>
        <w:trHeight w:val="426"/>
      </w:trPr>
      <w:tc>
        <w:tcPr>
          <w:tcW w:w="3437" w:type="dxa"/>
        </w:tcPr>
        <w:p w14:paraId="64E9A394" w14:textId="77777777" w:rsidR="00266CA3" w:rsidRDefault="00266CA3" w:rsidP="005E3B04">
          <w:pPr>
            <w:pStyle w:val="Sidhuvud"/>
          </w:pPr>
        </w:p>
      </w:tc>
      <w:tc>
        <w:tcPr>
          <w:tcW w:w="3438" w:type="dxa"/>
        </w:tcPr>
        <w:p w14:paraId="72355BF9" w14:textId="77777777" w:rsidR="00266CA3" w:rsidRDefault="00266CA3" w:rsidP="00904ECD">
          <w:pPr>
            <w:pStyle w:val="Sidhuvud"/>
            <w:spacing w:before="40" w:after="20"/>
            <w:jc w:val="center"/>
          </w:pPr>
        </w:p>
      </w:tc>
      <w:tc>
        <w:tcPr>
          <w:tcW w:w="3438" w:type="dxa"/>
        </w:tcPr>
        <w:p w14:paraId="04165F4A" w14:textId="77777777" w:rsidR="00266CA3" w:rsidRDefault="00266CA3" w:rsidP="00904ECD">
          <w:pPr>
            <w:pStyle w:val="Sidhuvud"/>
            <w:jc w:val="right"/>
          </w:pPr>
        </w:p>
      </w:tc>
    </w:tr>
  </w:tbl>
  <w:p w14:paraId="14C21BDB" w14:textId="77777777" w:rsidR="00904ECD" w:rsidRPr="006F5914" w:rsidRDefault="00904ECD" w:rsidP="000E14EA">
    <w:pPr>
      <w:pStyle w:val="Tomtstyck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0854F"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73EBBE25" w14:textId="77777777" w:rsidTr="008B2776">
      <w:trPr>
        <w:trHeight w:val="426"/>
      </w:trPr>
      <w:tc>
        <w:tcPr>
          <w:tcW w:w="3437" w:type="dxa"/>
        </w:tcPr>
        <w:p w14:paraId="681729FF" w14:textId="77777777" w:rsidR="00904ECD" w:rsidRDefault="00904ECD" w:rsidP="00904ECD">
          <w:pPr>
            <w:pStyle w:val="Sidhuvud"/>
          </w:pPr>
          <w:r w:rsidRPr="002F104F">
            <w:t>Dokumenttyp</w:t>
          </w:r>
        </w:p>
        <w:p w14:paraId="5BB3170B" w14:textId="77777777" w:rsidR="00904ECD" w:rsidRDefault="00904ECD" w:rsidP="00904ECD">
          <w:pPr>
            <w:pStyle w:val="Sidhuvud"/>
          </w:pPr>
          <w:r w:rsidRPr="002F104F">
            <w:t>Dnr</w:t>
          </w:r>
        </w:p>
      </w:tc>
      <w:tc>
        <w:tcPr>
          <w:tcW w:w="3438" w:type="dxa"/>
        </w:tcPr>
        <w:p w14:paraId="0087E10F" w14:textId="77777777" w:rsidR="00904ECD" w:rsidRDefault="00904ECD" w:rsidP="00904ECD">
          <w:pPr>
            <w:pStyle w:val="Sidhuvud"/>
            <w:spacing w:before="40" w:after="20"/>
            <w:jc w:val="center"/>
          </w:pPr>
          <w:r>
            <w:drawing>
              <wp:inline distT="0" distB="0" distL="0" distR="0" wp14:anchorId="20B9B90B" wp14:editId="0FFC9E96">
                <wp:extent cx="1907302" cy="600721"/>
                <wp:effectExtent l="0" t="0" r="0"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77D1AAAD" w14:textId="77777777" w:rsidR="00904ECD" w:rsidRDefault="00904ECD" w:rsidP="00904ECD">
          <w:pPr>
            <w:pStyle w:val="Sidhuvud"/>
            <w:jc w:val="right"/>
          </w:pPr>
          <w:r>
            <w:t>Datum</w:t>
          </w:r>
        </w:p>
        <w:p w14:paraId="418DB1D3"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AC72D0">
              <w:t>1</w:t>
            </w:r>
          </w:fldSimple>
          <w:r>
            <w:t xml:space="preserve">) </w:t>
          </w:r>
        </w:p>
      </w:tc>
    </w:tr>
  </w:tbl>
  <w:p w14:paraId="35EA911F" w14:textId="77777777"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3.25pt;height:64.5pt;visibility:visible;mso-wrap-style:square" o:bullet="t">
        <v:imagedata r:id="rId1" o:title=""/>
      </v:shape>
    </w:pict>
  </w:numPicBullet>
  <w:abstractNum w:abstractNumId="0" w15:restartNumberingAfterBreak="0">
    <w:nsid w:val="FFFFFF88"/>
    <w:multiLevelType w:val="singleLevel"/>
    <w:tmpl w:val="F746D0DC"/>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3"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4"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5"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6"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7" w15:restartNumberingAfterBreak="0">
    <w:nsid w:val="3C2649CF"/>
    <w:multiLevelType w:val="hybridMultilevel"/>
    <w:tmpl w:val="CAC6B5F0"/>
    <w:lvl w:ilvl="0" w:tplc="A376606E">
      <w:start w:val="2013"/>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2"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6"/>
  </w:num>
  <w:num w:numId="3">
    <w:abstractNumId w:val="1"/>
  </w:num>
  <w:num w:numId="4">
    <w:abstractNumId w:val="2"/>
  </w:num>
  <w:num w:numId="5">
    <w:abstractNumId w:val="4"/>
  </w:num>
  <w:num w:numId="6">
    <w:abstractNumId w:val="3"/>
  </w:num>
  <w:num w:numId="7">
    <w:abstractNumId w:val="0"/>
  </w:num>
  <w:num w:numId="8">
    <w:abstractNumId w:val="0"/>
  </w:num>
  <w:num w:numId="9">
    <w:abstractNumId w:val="11"/>
  </w:num>
  <w:num w:numId="10">
    <w:abstractNumId w:val="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D0"/>
    <w:rsid w:val="00022CEE"/>
    <w:rsid w:val="0002598E"/>
    <w:rsid w:val="000365B4"/>
    <w:rsid w:val="00040301"/>
    <w:rsid w:val="000438CB"/>
    <w:rsid w:val="00074F1D"/>
    <w:rsid w:val="00091AD5"/>
    <w:rsid w:val="000972BF"/>
    <w:rsid w:val="000B5233"/>
    <w:rsid w:val="000C1302"/>
    <w:rsid w:val="000C4CDC"/>
    <w:rsid w:val="000E14EA"/>
    <w:rsid w:val="000E49A7"/>
    <w:rsid w:val="000E7725"/>
    <w:rsid w:val="000F2DC6"/>
    <w:rsid w:val="00112353"/>
    <w:rsid w:val="00120BBE"/>
    <w:rsid w:val="00123F5D"/>
    <w:rsid w:val="001306A0"/>
    <w:rsid w:val="00190C50"/>
    <w:rsid w:val="001D7B97"/>
    <w:rsid w:val="001F1105"/>
    <w:rsid w:val="002148F6"/>
    <w:rsid w:val="002231C8"/>
    <w:rsid w:val="00231104"/>
    <w:rsid w:val="00232749"/>
    <w:rsid w:val="00234EA6"/>
    <w:rsid w:val="00241369"/>
    <w:rsid w:val="002519DB"/>
    <w:rsid w:val="00253AFF"/>
    <w:rsid w:val="00266CA3"/>
    <w:rsid w:val="002710E6"/>
    <w:rsid w:val="002743E9"/>
    <w:rsid w:val="0028246C"/>
    <w:rsid w:val="002861FA"/>
    <w:rsid w:val="002919E1"/>
    <w:rsid w:val="00293DD7"/>
    <w:rsid w:val="002B06BD"/>
    <w:rsid w:val="002C3E1B"/>
    <w:rsid w:val="002D5CE0"/>
    <w:rsid w:val="002F104F"/>
    <w:rsid w:val="002F3861"/>
    <w:rsid w:val="00300F86"/>
    <w:rsid w:val="0031302F"/>
    <w:rsid w:val="00314ACC"/>
    <w:rsid w:val="003165B3"/>
    <w:rsid w:val="00320BB4"/>
    <w:rsid w:val="00326F3D"/>
    <w:rsid w:val="00342672"/>
    <w:rsid w:val="00343CC4"/>
    <w:rsid w:val="0035470D"/>
    <w:rsid w:val="0037424A"/>
    <w:rsid w:val="00382A73"/>
    <w:rsid w:val="00395B2F"/>
    <w:rsid w:val="00397CDB"/>
    <w:rsid w:val="003A22F0"/>
    <w:rsid w:val="003A520D"/>
    <w:rsid w:val="003A53BF"/>
    <w:rsid w:val="003D4F90"/>
    <w:rsid w:val="003E3385"/>
    <w:rsid w:val="003E5F14"/>
    <w:rsid w:val="003F6440"/>
    <w:rsid w:val="003F69D1"/>
    <w:rsid w:val="00401038"/>
    <w:rsid w:val="00411542"/>
    <w:rsid w:val="00415FF6"/>
    <w:rsid w:val="00420792"/>
    <w:rsid w:val="00422226"/>
    <w:rsid w:val="0042712B"/>
    <w:rsid w:val="00427F56"/>
    <w:rsid w:val="00475882"/>
    <w:rsid w:val="004837B1"/>
    <w:rsid w:val="004A09E8"/>
    <w:rsid w:val="004A4CF0"/>
    <w:rsid w:val="004C1357"/>
    <w:rsid w:val="004C4C0C"/>
    <w:rsid w:val="004C4F81"/>
    <w:rsid w:val="004D2A0E"/>
    <w:rsid w:val="004D7A3F"/>
    <w:rsid w:val="004E2266"/>
    <w:rsid w:val="004E5000"/>
    <w:rsid w:val="00502341"/>
    <w:rsid w:val="005158B7"/>
    <w:rsid w:val="00524B2C"/>
    <w:rsid w:val="00541C03"/>
    <w:rsid w:val="00546880"/>
    <w:rsid w:val="00551A46"/>
    <w:rsid w:val="005606CF"/>
    <w:rsid w:val="0056435D"/>
    <w:rsid w:val="00582D90"/>
    <w:rsid w:val="005C2938"/>
    <w:rsid w:val="005C540D"/>
    <w:rsid w:val="005D54C4"/>
    <w:rsid w:val="005E30B9"/>
    <w:rsid w:val="005E32ED"/>
    <w:rsid w:val="005E3B04"/>
    <w:rsid w:val="005F152C"/>
    <w:rsid w:val="0060265A"/>
    <w:rsid w:val="00614D79"/>
    <w:rsid w:val="00624A85"/>
    <w:rsid w:val="006315D7"/>
    <w:rsid w:val="006339E7"/>
    <w:rsid w:val="00637AD4"/>
    <w:rsid w:val="0064791A"/>
    <w:rsid w:val="006631D4"/>
    <w:rsid w:val="0067375F"/>
    <w:rsid w:val="00674B19"/>
    <w:rsid w:val="00694CB2"/>
    <w:rsid w:val="006965EC"/>
    <w:rsid w:val="006A54E4"/>
    <w:rsid w:val="006A7A9B"/>
    <w:rsid w:val="006C2846"/>
    <w:rsid w:val="006D2DA7"/>
    <w:rsid w:val="006D7F85"/>
    <w:rsid w:val="006E7C14"/>
    <w:rsid w:val="006F5914"/>
    <w:rsid w:val="00707887"/>
    <w:rsid w:val="007175E0"/>
    <w:rsid w:val="00721F2A"/>
    <w:rsid w:val="00756388"/>
    <w:rsid w:val="00757EBB"/>
    <w:rsid w:val="007677B7"/>
    <w:rsid w:val="00792503"/>
    <w:rsid w:val="007A02AB"/>
    <w:rsid w:val="007B3DAB"/>
    <w:rsid w:val="007B47F4"/>
    <w:rsid w:val="007B543B"/>
    <w:rsid w:val="007C5FEF"/>
    <w:rsid w:val="00801F09"/>
    <w:rsid w:val="0080309B"/>
    <w:rsid w:val="00803482"/>
    <w:rsid w:val="00830A70"/>
    <w:rsid w:val="00834FE5"/>
    <w:rsid w:val="00853894"/>
    <w:rsid w:val="00880C1E"/>
    <w:rsid w:val="00891619"/>
    <w:rsid w:val="008972D2"/>
    <w:rsid w:val="008A5676"/>
    <w:rsid w:val="008D48B5"/>
    <w:rsid w:val="00900BBA"/>
    <w:rsid w:val="00904ECD"/>
    <w:rsid w:val="00905A45"/>
    <w:rsid w:val="009134A3"/>
    <w:rsid w:val="00961561"/>
    <w:rsid w:val="00966CCC"/>
    <w:rsid w:val="00981761"/>
    <w:rsid w:val="009858C3"/>
    <w:rsid w:val="00993BD0"/>
    <w:rsid w:val="009962F2"/>
    <w:rsid w:val="009A615A"/>
    <w:rsid w:val="009C2054"/>
    <w:rsid w:val="009C3CD0"/>
    <w:rsid w:val="009C77F0"/>
    <w:rsid w:val="009D7EF4"/>
    <w:rsid w:val="009E3549"/>
    <w:rsid w:val="009E6779"/>
    <w:rsid w:val="009F3E95"/>
    <w:rsid w:val="00A01592"/>
    <w:rsid w:val="00A0215C"/>
    <w:rsid w:val="00A21001"/>
    <w:rsid w:val="00A37A46"/>
    <w:rsid w:val="00A45AA1"/>
    <w:rsid w:val="00A46220"/>
    <w:rsid w:val="00A53E0B"/>
    <w:rsid w:val="00A54EBF"/>
    <w:rsid w:val="00A6042F"/>
    <w:rsid w:val="00A81710"/>
    <w:rsid w:val="00A8790F"/>
    <w:rsid w:val="00A95D9B"/>
    <w:rsid w:val="00A9683D"/>
    <w:rsid w:val="00AA1068"/>
    <w:rsid w:val="00AA1E4E"/>
    <w:rsid w:val="00AA59A1"/>
    <w:rsid w:val="00AB0127"/>
    <w:rsid w:val="00AC72D0"/>
    <w:rsid w:val="00AE3F3C"/>
    <w:rsid w:val="00AF10ED"/>
    <w:rsid w:val="00AF43CB"/>
    <w:rsid w:val="00B26632"/>
    <w:rsid w:val="00B41E11"/>
    <w:rsid w:val="00B4202B"/>
    <w:rsid w:val="00B42DB4"/>
    <w:rsid w:val="00B8715F"/>
    <w:rsid w:val="00B92795"/>
    <w:rsid w:val="00B928F3"/>
    <w:rsid w:val="00BB0027"/>
    <w:rsid w:val="00BD33C3"/>
    <w:rsid w:val="00BE238C"/>
    <w:rsid w:val="00BF2DB9"/>
    <w:rsid w:val="00BF413F"/>
    <w:rsid w:val="00C00DE6"/>
    <w:rsid w:val="00C047D7"/>
    <w:rsid w:val="00C12362"/>
    <w:rsid w:val="00C1676B"/>
    <w:rsid w:val="00C23067"/>
    <w:rsid w:val="00C233BB"/>
    <w:rsid w:val="00C43500"/>
    <w:rsid w:val="00C65FC8"/>
    <w:rsid w:val="00C81B55"/>
    <w:rsid w:val="00CB705B"/>
    <w:rsid w:val="00CC2F59"/>
    <w:rsid w:val="00CD3668"/>
    <w:rsid w:val="00CF5451"/>
    <w:rsid w:val="00D06E18"/>
    <w:rsid w:val="00D07521"/>
    <w:rsid w:val="00D16E62"/>
    <w:rsid w:val="00D21F8E"/>
    <w:rsid w:val="00D22D49"/>
    <w:rsid w:val="00D2488E"/>
    <w:rsid w:val="00D31071"/>
    <w:rsid w:val="00D43B89"/>
    <w:rsid w:val="00D94FF2"/>
    <w:rsid w:val="00DD4BFA"/>
    <w:rsid w:val="00DF3D9D"/>
    <w:rsid w:val="00DF4057"/>
    <w:rsid w:val="00E01ABB"/>
    <w:rsid w:val="00E0676E"/>
    <w:rsid w:val="00E2276B"/>
    <w:rsid w:val="00E26435"/>
    <w:rsid w:val="00E31D6F"/>
    <w:rsid w:val="00E3446F"/>
    <w:rsid w:val="00E57EB9"/>
    <w:rsid w:val="00E66823"/>
    <w:rsid w:val="00E91E30"/>
    <w:rsid w:val="00EA149D"/>
    <w:rsid w:val="00EA593C"/>
    <w:rsid w:val="00EC3E1E"/>
    <w:rsid w:val="00ED450F"/>
    <w:rsid w:val="00F05B6F"/>
    <w:rsid w:val="00F31BC4"/>
    <w:rsid w:val="00F36CA7"/>
    <w:rsid w:val="00F44871"/>
    <w:rsid w:val="00F4790F"/>
    <w:rsid w:val="00F62FC4"/>
    <w:rsid w:val="00F72D85"/>
    <w:rsid w:val="00F9213E"/>
    <w:rsid w:val="00F94541"/>
    <w:rsid w:val="00FB49F5"/>
    <w:rsid w:val="00FC19C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2C750E"/>
  <w15:docId w15:val="{A5B3349D-2BB6-4881-A1F0-5E082831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lsdException w:name="header" w:semiHidden="1" w:uiPriority="99" w:unhideWhenUsed="1"/>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1" w:unhideWhenUsed="1" w:qFormat="1"/>
    <w:lsdException w:name="List Number" w:uiPriority="1" w:qFormat="1"/>
    <w:lsdException w:name="List 2" w:semiHidden="1"/>
    <w:lsdException w:name="List 3" w:semiHidden="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unhideWhenUsed="1"/>
    <w:lsdException w:name="FollowedHyperlink" w:semiHidden="1"/>
    <w:lsdException w:name="Strong" w:semiHidden="1"/>
    <w:lsdException w:name="Emphasis" w:semiHidden="1"/>
    <w:lsdException w:name="Document Map" w:semiHidden="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0F"/>
  </w:style>
  <w:style w:type="paragraph" w:styleId="Rubrik1">
    <w:name w:val="heading 1"/>
    <w:basedOn w:val="Normal"/>
    <w:next w:val="Normal"/>
    <w:link w:val="Rubrik1Char"/>
    <w:qFormat/>
    <w:rsid w:val="00300F86"/>
    <w:pPr>
      <w:keepNext/>
      <w:spacing w:before="260" w:after="260" w:line="440" w:lineRule="exact"/>
      <w:outlineLvl w:val="0"/>
    </w:pPr>
    <w:rPr>
      <w:rFonts w:cs="Arial"/>
      <w:bCs/>
      <w:sz w:val="40"/>
      <w:szCs w:val="28"/>
    </w:rPr>
  </w:style>
  <w:style w:type="paragraph" w:styleId="Rubrik2">
    <w:name w:val="heading 2"/>
    <w:basedOn w:val="Normal"/>
    <w:next w:val="Normal"/>
    <w:link w:val="Rubrik2Char"/>
    <w:qFormat/>
    <w:rsid w:val="000E49A7"/>
    <w:pPr>
      <w:keepNext/>
      <w:spacing w:before="260" w:line="34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00F86"/>
    <w:rPr>
      <w:rFonts w:cs="Arial"/>
      <w:bCs/>
      <w:sz w:val="40"/>
      <w:szCs w:val="28"/>
    </w:rPr>
  </w:style>
  <w:style w:type="character" w:customStyle="1" w:styleId="Rubrik2Char">
    <w:name w:val="Rubrik 2 Char"/>
    <w:link w:val="Rubrik2"/>
    <w:rsid w:val="000E49A7"/>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72"/>
    <w:qFormat/>
    <w:rsid w:val="00D16E62"/>
    <w:pPr>
      <w:ind w:left="720"/>
      <w:contextualSpacing/>
    </w:pPr>
  </w:style>
  <w:style w:type="table" w:styleId="Listtabell3dekorfrg1">
    <w:name w:val="List Table 3 Accent 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semiHidden/>
    <w:rsid w:val="00D16E62"/>
    <w:rPr>
      <w:vertAlign w:val="superscript"/>
    </w:rPr>
  </w:style>
  <w:style w:type="paragraph" w:styleId="Fotnotstext">
    <w:name w:val="footnote text"/>
    <w:basedOn w:val="Normal"/>
    <w:link w:val="FotnotstextChar"/>
    <w:semiHidden/>
    <w:rsid w:val="00D16E62"/>
    <w:pPr>
      <w:spacing w:line="240" w:lineRule="auto"/>
    </w:pPr>
    <w:rPr>
      <w:sz w:val="12"/>
    </w:rPr>
  </w:style>
  <w:style w:type="character" w:customStyle="1" w:styleId="FotnotstextChar">
    <w:name w:val="Fotnotstext Char"/>
    <w:basedOn w:val="Standardstycketeckensnitt"/>
    <w:link w:val="Fotnotstext"/>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character" w:styleId="Kommentarsreferens">
    <w:name w:val="annotation reference"/>
    <w:basedOn w:val="Standardstycketeckensnitt"/>
    <w:semiHidden/>
    <w:rsid w:val="00614D79"/>
    <w:rPr>
      <w:sz w:val="16"/>
      <w:szCs w:val="16"/>
    </w:rPr>
  </w:style>
  <w:style w:type="paragraph" w:styleId="Kommentarer">
    <w:name w:val="annotation text"/>
    <w:basedOn w:val="Normal"/>
    <w:link w:val="KommentarerChar"/>
    <w:semiHidden/>
    <w:rsid w:val="00614D79"/>
    <w:pPr>
      <w:spacing w:line="240" w:lineRule="auto"/>
    </w:pPr>
  </w:style>
  <w:style w:type="character" w:customStyle="1" w:styleId="KommentarerChar">
    <w:name w:val="Kommentarer Char"/>
    <w:basedOn w:val="Standardstycketeckensnitt"/>
    <w:link w:val="Kommentarer"/>
    <w:semiHidden/>
    <w:rsid w:val="00614D79"/>
  </w:style>
  <w:style w:type="paragraph" w:styleId="Kommentarsmne">
    <w:name w:val="annotation subject"/>
    <w:basedOn w:val="Kommentarer"/>
    <w:next w:val="Kommentarer"/>
    <w:link w:val="KommentarsmneChar"/>
    <w:semiHidden/>
    <w:rsid w:val="00614D79"/>
    <w:rPr>
      <w:b/>
      <w:bCs/>
    </w:rPr>
  </w:style>
  <w:style w:type="character" w:customStyle="1" w:styleId="KommentarsmneChar">
    <w:name w:val="Kommentarsämne Char"/>
    <w:basedOn w:val="KommentarerChar"/>
    <w:link w:val="Kommentarsmne"/>
    <w:semiHidden/>
    <w:rsid w:val="00614D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er0002\AppData\Local\Temp\Temp1_dokument-se-en.zip\Dokument%20UmeU&#9568;&#234;%20universitet%20SE.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1B493-7167-47B6-B7B2-23AA6E22D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UmeU╠ê universitet SE</Template>
  <TotalTime>5</TotalTime>
  <Pages>2</Pages>
  <Words>636</Words>
  <Characters>3372</Characters>
  <Application>Microsoft Office Word</Application>
  <DocSecurity>0</DocSecurity>
  <Lines>28</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Nils Eriksson</dc:creator>
  <cp:lastModifiedBy>Åsa Persson Isaksson</cp:lastModifiedBy>
  <cp:revision>6</cp:revision>
  <dcterms:created xsi:type="dcterms:W3CDTF">2019-09-16T05:57:00Z</dcterms:created>
  <dcterms:modified xsi:type="dcterms:W3CDTF">2019-09-27T11:31:00Z</dcterms:modified>
</cp:coreProperties>
</file>