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345D" w14:textId="06F8A5D8" w:rsidR="00B44AD7" w:rsidRPr="00EE009E" w:rsidRDefault="008A61FA" w:rsidP="00EE009E">
      <w:pPr>
        <w:pStyle w:val="Rubrik1"/>
        <w:ind w:right="-625"/>
        <w:rPr>
          <w:sz w:val="32"/>
          <w:szCs w:val="32"/>
        </w:rPr>
      </w:pPr>
      <w:r w:rsidRPr="004B38E5">
        <w:rPr>
          <w:sz w:val="32"/>
          <w:szCs w:val="32"/>
        </w:rPr>
        <w:t>Aktivitet 6: Verksamhetsberättelse och</w:t>
      </w:r>
      <w:r>
        <w:rPr>
          <w:sz w:val="32"/>
          <w:szCs w:val="32"/>
        </w:rPr>
        <w:t xml:space="preserve"> verksamhets</w:t>
      </w:r>
      <w:r w:rsidRPr="004B38E5">
        <w:rPr>
          <w:sz w:val="32"/>
          <w:szCs w:val="32"/>
        </w:rPr>
        <w:t>plan (VB/VP) för   ……….programmet i ………….</w:t>
      </w:r>
    </w:p>
    <w:p w14:paraId="1648E9D1" w14:textId="77777777" w:rsidR="00EE009E" w:rsidRPr="005D42BC" w:rsidRDefault="00EE009E" w:rsidP="00EA5467">
      <w:pPr>
        <w:spacing w:after="0" w:line="240" w:lineRule="auto"/>
        <w:rPr>
          <w:rFonts w:ascii="Georgia" w:hAnsi="Georgia"/>
          <w:b/>
          <w:sz w:val="24"/>
          <w:szCs w:val="24"/>
        </w:rPr>
      </w:pPr>
      <w:r w:rsidRPr="005D42BC">
        <w:rPr>
          <w:rFonts w:ascii="Georgia" w:hAnsi="Georgia"/>
          <w:b/>
          <w:sz w:val="24"/>
          <w:szCs w:val="24"/>
        </w:rPr>
        <w:t>Bakgrund och syfte</w:t>
      </w:r>
    </w:p>
    <w:p w14:paraId="2D35E1ED" w14:textId="73B47E63" w:rsidR="00EE009E" w:rsidRPr="00557E46" w:rsidRDefault="00EE009E" w:rsidP="00EE009E">
      <w:pPr>
        <w:spacing w:line="240" w:lineRule="auto"/>
        <w:rPr>
          <w:rFonts w:ascii="Georgia" w:hAnsi="Georgia"/>
          <w:sz w:val="20"/>
          <w:szCs w:val="20"/>
        </w:rPr>
      </w:pPr>
      <w:r w:rsidRPr="00557E46">
        <w:rPr>
          <w:rFonts w:ascii="Georgia" w:hAnsi="Georgia"/>
          <w:i/>
          <w:sz w:val="20"/>
          <w:szCs w:val="20"/>
        </w:rPr>
        <w:t>Verksamhetsberättelsen ingår i aktivitet 6 i Umeå universitets kvalitetssystem för utbildning</w:t>
      </w:r>
      <w:r w:rsidRPr="00557E46">
        <w:rPr>
          <w:rStyle w:val="Fotnotsreferens"/>
          <w:rFonts w:ascii="Georgia" w:hAnsi="Georgia"/>
          <w:i/>
          <w:sz w:val="20"/>
          <w:szCs w:val="20"/>
        </w:rPr>
        <w:footnoteReference w:id="1"/>
      </w:r>
      <w:r w:rsidRPr="00557E46">
        <w:rPr>
          <w:rFonts w:ascii="Georgia" w:hAnsi="Georgia"/>
          <w:i/>
          <w:sz w:val="20"/>
          <w:szCs w:val="20"/>
        </w:rPr>
        <w:t xml:space="preserve">  och syftar till att sammanställa och analysera den information och data som genererats i aktivitet 1-5 i kvalitetssystemet. Verksamhetsplanen som ingår i aktivitet 6 syftar till att, med utgångspunkt från analysen i verksamhetsberättelsen, identifiera åtgärder för utveckling och förbättring av programmet.</w:t>
      </w:r>
    </w:p>
    <w:p w14:paraId="4F1AD970" w14:textId="0CF5F3EC" w:rsidR="00EE009E" w:rsidRPr="00557E46" w:rsidRDefault="00EE009E" w:rsidP="00EE009E">
      <w:pPr>
        <w:spacing w:line="276" w:lineRule="auto"/>
        <w:rPr>
          <w:rFonts w:ascii="Georgia" w:hAnsi="Georgia"/>
          <w:i/>
          <w:sz w:val="20"/>
          <w:szCs w:val="20"/>
        </w:rPr>
      </w:pPr>
      <w:r w:rsidRPr="00557E46">
        <w:rPr>
          <w:rFonts w:ascii="Georgia" w:hAnsi="Georgia"/>
          <w:i/>
          <w:sz w:val="20"/>
          <w:szCs w:val="20"/>
        </w:rPr>
        <w:t>VB/</w:t>
      </w:r>
      <w:proofErr w:type="spellStart"/>
      <w:r w:rsidRPr="00557E46">
        <w:rPr>
          <w:rFonts w:ascii="Georgia" w:hAnsi="Georgia"/>
          <w:i/>
          <w:sz w:val="20"/>
          <w:szCs w:val="20"/>
        </w:rPr>
        <w:t>VP:n</w:t>
      </w:r>
      <w:proofErr w:type="spellEnd"/>
      <w:r w:rsidRPr="00557E46">
        <w:rPr>
          <w:rFonts w:ascii="Georgia" w:hAnsi="Georgia"/>
          <w:i/>
          <w:sz w:val="20"/>
          <w:szCs w:val="20"/>
        </w:rPr>
        <w:t xml:space="preserve"> bör omfatta 10-20 sidor (exklusive bilagor). Examensmålsmatris är obligatorisk bilaga. Eventuella ytterligare bilagor, exempelvis programvärdering</w:t>
      </w:r>
      <w:r w:rsidR="00303291">
        <w:rPr>
          <w:rFonts w:ascii="Georgia" w:hAnsi="Georgia"/>
          <w:i/>
          <w:sz w:val="20"/>
          <w:szCs w:val="20"/>
        </w:rPr>
        <w:t>en</w:t>
      </w:r>
      <w:r w:rsidR="00C16DD6">
        <w:rPr>
          <w:rFonts w:ascii="Georgia" w:hAnsi="Georgia"/>
          <w:i/>
          <w:sz w:val="20"/>
          <w:szCs w:val="20"/>
        </w:rPr>
        <w:t xml:space="preserve"> i sin helhet</w:t>
      </w:r>
      <w:r w:rsidRPr="00557E46">
        <w:rPr>
          <w:rFonts w:ascii="Georgia" w:hAnsi="Georgia"/>
          <w:i/>
          <w:sz w:val="20"/>
          <w:szCs w:val="20"/>
        </w:rPr>
        <w:t>, kan bifogas om de bedöms vara relevanta.</w:t>
      </w:r>
    </w:p>
    <w:p w14:paraId="2F1DB485" w14:textId="77777777" w:rsidR="00EE009E" w:rsidRPr="00557E46" w:rsidRDefault="00EE009E" w:rsidP="00EE009E">
      <w:pPr>
        <w:spacing w:line="276" w:lineRule="auto"/>
        <w:rPr>
          <w:rFonts w:ascii="Georgia" w:hAnsi="Georgia"/>
          <w:i/>
          <w:sz w:val="20"/>
          <w:szCs w:val="20"/>
        </w:rPr>
      </w:pPr>
      <w:r w:rsidRPr="00557E46">
        <w:rPr>
          <w:rFonts w:ascii="Georgia" w:hAnsi="Georgia"/>
          <w:i/>
          <w:sz w:val="20"/>
          <w:szCs w:val="20"/>
        </w:rPr>
        <w:t>Obs! Ta bort anvisningarna i kursiverad text i det färdiga dokumentet.</w:t>
      </w:r>
    </w:p>
    <w:p w14:paraId="5822AA0D" w14:textId="30FE550A" w:rsidR="00EE009E" w:rsidRPr="00557E46" w:rsidRDefault="00EE009E" w:rsidP="003F4936">
      <w:pPr>
        <w:spacing w:after="0" w:line="240" w:lineRule="auto"/>
        <w:rPr>
          <w:rFonts w:ascii="Georgia" w:hAnsi="Georgia"/>
          <w:b/>
        </w:rPr>
      </w:pPr>
      <w:r w:rsidRPr="00557E46">
        <w:rPr>
          <w:rFonts w:ascii="Georgia" w:hAnsi="Georgia"/>
          <w:b/>
        </w:rPr>
        <w:t>1. Allmän beskrivning</w:t>
      </w:r>
      <w:r w:rsidR="00996C28">
        <w:rPr>
          <w:rFonts w:ascii="Georgia" w:hAnsi="Georgia"/>
          <w:b/>
        </w:rPr>
        <w:t xml:space="preserve"> </w:t>
      </w:r>
      <w:r w:rsidR="005E5B0C">
        <w:rPr>
          <w:rFonts w:ascii="Georgia" w:hAnsi="Georgia"/>
          <w:b/>
        </w:rPr>
        <w:t>och analys</w:t>
      </w:r>
      <w:r w:rsidRPr="00557E46">
        <w:rPr>
          <w:rFonts w:ascii="Georgia" w:hAnsi="Georgia"/>
          <w:b/>
        </w:rPr>
        <w:t xml:space="preserve"> av utbildningsprogrammet</w:t>
      </w:r>
    </w:p>
    <w:p w14:paraId="444467CF" w14:textId="77777777" w:rsidR="00EE009E" w:rsidRPr="00557E46" w:rsidRDefault="00EE009E" w:rsidP="00F73654">
      <w:pPr>
        <w:spacing w:afterLines="60" w:after="144" w:line="276" w:lineRule="auto"/>
        <w:rPr>
          <w:rFonts w:ascii="Georgia" w:hAnsi="Georgia"/>
          <w:i/>
          <w:sz w:val="20"/>
          <w:szCs w:val="20"/>
        </w:rPr>
      </w:pPr>
      <w:r w:rsidRPr="004172FF">
        <w:rPr>
          <w:rFonts w:ascii="Georgia" w:hAnsi="Georgia"/>
          <w:b/>
          <w:bCs/>
          <w:i/>
          <w:sz w:val="20"/>
          <w:szCs w:val="20"/>
        </w:rPr>
        <w:t>a)</w:t>
      </w:r>
      <w:r w:rsidRPr="00557E46">
        <w:rPr>
          <w:rFonts w:ascii="Georgia" w:hAnsi="Georgia"/>
          <w:i/>
          <w:sz w:val="20"/>
          <w:szCs w:val="20"/>
        </w:rPr>
        <w:t xml:space="preserve"> Ange vem/vilka som varit ansvarig för skrivandet av VB/</w:t>
      </w:r>
      <w:proofErr w:type="spellStart"/>
      <w:r w:rsidRPr="00557E46">
        <w:rPr>
          <w:rFonts w:ascii="Georgia" w:hAnsi="Georgia"/>
          <w:i/>
          <w:sz w:val="20"/>
          <w:szCs w:val="20"/>
        </w:rPr>
        <w:t>VP:n</w:t>
      </w:r>
      <w:proofErr w:type="spellEnd"/>
      <w:r w:rsidRPr="00557E46">
        <w:rPr>
          <w:rFonts w:ascii="Georgia" w:hAnsi="Georgia"/>
          <w:i/>
          <w:sz w:val="20"/>
          <w:szCs w:val="20"/>
        </w:rPr>
        <w:t xml:space="preserve"> samt datum när den fastställdes av programrådet.</w:t>
      </w:r>
    </w:p>
    <w:p w14:paraId="712B640B" w14:textId="77777777" w:rsidR="00EE009E" w:rsidRPr="00557E46" w:rsidRDefault="00EE009E" w:rsidP="00F73654">
      <w:pPr>
        <w:spacing w:afterLines="60" w:after="144" w:line="276" w:lineRule="auto"/>
        <w:rPr>
          <w:rFonts w:ascii="Georgia" w:hAnsi="Georgia"/>
          <w:i/>
          <w:sz w:val="20"/>
          <w:szCs w:val="20"/>
        </w:rPr>
      </w:pPr>
      <w:r w:rsidRPr="004172FF">
        <w:rPr>
          <w:rFonts w:ascii="Georgia" w:hAnsi="Georgia"/>
          <w:b/>
          <w:bCs/>
          <w:i/>
          <w:sz w:val="20"/>
          <w:szCs w:val="20"/>
        </w:rPr>
        <w:t>b)</w:t>
      </w:r>
      <w:r w:rsidRPr="00557E46">
        <w:rPr>
          <w:rFonts w:ascii="Georgia" w:hAnsi="Georgia"/>
          <w:i/>
          <w:sz w:val="20"/>
          <w:szCs w:val="20"/>
        </w:rPr>
        <w:t xml:space="preserve"> Beskriv kortfattat programmets övergripande syfte och vilken examen/vilka examina programmet syftar till. (Ange/hänvisa till gällande utbildningsplan och examensbeskrivning/ar).</w:t>
      </w:r>
    </w:p>
    <w:p w14:paraId="17FC75CD" w14:textId="77777777" w:rsidR="00EE009E" w:rsidRPr="00557E46" w:rsidRDefault="00EE009E" w:rsidP="00F73654">
      <w:pPr>
        <w:autoSpaceDE w:val="0"/>
        <w:autoSpaceDN w:val="0"/>
        <w:adjustRightInd w:val="0"/>
        <w:spacing w:afterLines="60" w:after="144" w:line="276" w:lineRule="auto"/>
        <w:rPr>
          <w:rFonts w:ascii="Georgia" w:hAnsi="Georgia"/>
          <w:i/>
          <w:sz w:val="20"/>
          <w:szCs w:val="20"/>
        </w:rPr>
      </w:pPr>
      <w:r w:rsidRPr="004172FF">
        <w:rPr>
          <w:rFonts w:ascii="Georgia" w:hAnsi="Georgia"/>
          <w:b/>
          <w:bCs/>
          <w:i/>
          <w:sz w:val="20"/>
          <w:szCs w:val="20"/>
        </w:rPr>
        <w:t>c)</w:t>
      </w:r>
      <w:r w:rsidRPr="00557E46">
        <w:rPr>
          <w:rFonts w:ascii="Georgia" w:hAnsi="Georgia"/>
          <w:i/>
          <w:sz w:val="20"/>
          <w:szCs w:val="20"/>
        </w:rPr>
        <w:t xml:space="preserve"> Beskriv/definiera och avgränsa programmets huvudområde/inriktning. </w:t>
      </w:r>
    </w:p>
    <w:p w14:paraId="6E58191C" w14:textId="77777777" w:rsidR="00EE009E" w:rsidRPr="00557E46" w:rsidRDefault="00EE009E" w:rsidP="00F73654">
      <w:pPr>
        <w:autoSpaceDE w:val="0"/>
        <w:autoSpaceDN w:val="0"/>
        <w:adjustRightInd w:val="0"/>
        <w:spacing w:afterLines="60" w:after="144" w:line="276" w:lineRule="auto"/>
        <w:rPr>
          <w:rFonts w:ascii="Georgia" w:hAnsi="Georgia" w:cs="Georgia"/>
          <w:i/>
          <w:iCs/>
          <w:sz w:val="20"/>
          <w:szCs w:val="20"/>
        </w:rPr>
      </w:pPr>
      <w:r w:rsidRPr="004172FF">
        <w:rPr>
          <w:rFonts w:ascii="Georgia" w:hAnsi="Georgia"/>
          <w:b/>
          <w:bCs/>
          <w:i/>
          <w:sz w:val="20"/>
          <w:szCs w:val="20"/>
        </w:rPr>
        <w:t>d)</w:t>
      </w:r>
      <w:r w:rsidRPr="00557E46">
        <w:rPr>
          <w:rFonts w:ascii="Georgia" w:hAnsi="Georgia"/>
          <w:i/>
          <w:sz w:val="20"/>
          <w:szCs w:val="20"/>
        </w:rPr>
        <w:t xml:space="preserve"> Beskriv kortfattat programmets innehåll, upplägg och inriktning (samt analysera innehåll och inriktning </w:t>
      </w:r>
      <w:r w:rsidRPr="00557E46">
        <w:rPr>
          <w:rFonts w:ascii="Georgia" w:hAnsi="Georgia" w:cs="Georgia"/>
          <w:i/>
          <w:iCs/>
          <w:sz w:val="20"/>
          <w:szCs w:val="20"/>
        </w:rPr>
        <w:t>i relation till samhällets och arbetsmarknadens behov)</w:t>
      </w:r>
    </w:p>
    <w:p w14:paraId="5224E285" w14:textId="6EC2B685" w:rsidR="00EE009E" w:rsidRPr="00557E46" w:rsidRDefault="00EE009E" w:rsidP="00F73654">
      <w:pPr>
        <w:spacing w:afterLines="60" w:after="144" w:line="276" w:lineRule="auto"/>
        <w:rPr>
          <w:rFonts w:ascii="Georgia" w:hAnsi="Georgia"/>
          <w:i/>
          <w:sz w:val="20"/>
          <w:szCs w:val="20"/>
        </w:rPr>
      </w:pPr>
      <w:r w:rsidRPr="004172FF">
        <w:rPr>
          <w:rFonts w:ascii="Georgia" w:hAnsi="Georgia"/>
          <w:b/>
          <w:bCs/>
          <w:i/>
          <w:sz w:val="20"/>
          <w:szCs w:val="20"/>
        </w:rPr>
        <w:t>e)</w:t>
      </w:r>
      <w:r w:rsidRPr="00557E46">
        <w:rPr>
          <w:rFonts w:ascii="Georgia" w:hAnsi="Georgia"/>
          <w:i/>
          <w:sz w:val="20"/>
          <w:szCs w:val="20"/>
        </w:rPr>
        <w:t xml:space="preserve"> Beskriv hur programmet är organiserat vad avser ledning och stöd</w:t>
      </w:r>
      <w:r w:rsidR="00F93C55">
        <w:rPr>
          <w:rFonts w:ascii="Georgia" w:hAnsi="Georgia"/>
          <w:i/>
          <w:sz w:val="20"/>
          <w:szCs w:val="20"/>
        </w:rPr>
        <w:t>, ange programrådets sammans</w:t>
      </w:r>
      <w:r w:rsidR="003F46C7">
        <w:rPr>
          <w:rFonts w:ascii="Georgia" w:hAnsi="Georgia"/>
          <w:i/>
          <w:sz w:val="20"/>
          <w:szCs w:val="20"/>
        </w:rPr>
        <w:t>ättning och eventuella medverkande institutioner.</w:t>
      </w:r>
    </w:p>
    <w:p w14:paraId="6C12F3C3" w14:textId="3EE0F60A" w:rsidR="00EE009E" w:rsidRPr="00557E46" w:rsidRDefault="00EE009E" w:rsidP="00F73654">
      <w:pPr>
        <w:pStyle w:val="Rubrik1"/>
        <w:spacing w:afterLines="60" w:after="144" w:line="240" w:lineRule="auto"/>
        <w:rPr>
          <w:rFonts w:ascii="Georgia" w:hAnsi="Georgia"/>
          <w:i/>
          <w:sz w:val="20"/>
          <w:szCs w:val="20"/>
        </w:rPr>
      </w:pPr>
      <w:r w:rsidRPr="004172FF">
        <w:rPr>
          <w:rFonts w:ascii="Georgia" w:hAnsi="Georgia"/>
          <w:b/>
          <w:bCs w:val="0"/>
          <w:i/>
          <w:sz w:val="20"/>
          <w:szCs w:val="20"/>
        </w:rPr>
        <w:t>f)</w:t>
      </w:r>
      <w:r w:rsidRPr="00557E46">
        <w:rPr>
          <w:rFonts w:ascii="Georgia" w:hAnsi="Georgia"/>
          <w:i/>
          <w:sz w:val="20"/>
          <w:szCs w:val="20"/>
        </w:rPr>
        <w:t xml:space="preserve"> Ange</w:t>
      </w:r>
      <w:r w:rsidR="00E47703">
        <w:rPr>
          <w:rFonts w:ascii="Georgia" w:hAnsi="Georgia"/>
          <w:i/>
          <w:sz w:val="20"/>
          <w:szCs w:val="20"/>
        </w:rPr>
        <w:t xml:space="preserve"> och analysera</w:t>
      </w:r>
      <w:r w:rsidRPr="00557E46">
        <w:rPr>
          <w:rFonts w:ascii="Georgia" w:hAnsi="Georgia"/>
          <w:i/>
          <w:sz w:val="20"/>
          <w:szCs w:val="20"/>
        </w:rPr>
        <w:t xml:space="preserve"> nyckeltal som bedöms vara av intresse för att ge en bra beskrivning av utbildningen.</w:t>
      </w:r>
    </w:p>
    <w:p w14:paraId="400CE455" w14:textId="77777777" w:rsidR="00F65BE3" w:rsidRPr="00557E46" w:rsidRDefault="00EE009E" w:rsidP="00557E46">
      <w:pPr>
        <w:spacing w:after="120" w:line="276" w:lineRule="auto"/>
        <w:rPr>
          <w:rFonts w:ascii="Georgia" w:hAnsi="Georgia"/>
          <w:i/>
          <w:sz w:val="20"/>
          <w:szCs w:val="20"/>
        </w:rPr>
      </w:pPr>
      <w:r w:rsidRPr="00557E46">
        <w:rPr>
          <w:rFonts w:ascii="Georgia" w:hAnsi="Georgia"/>
          <w:i/>
          <w:sz w:val="20"/>
          <w:szCs w:val="20"/>
        </w:rPr>
        <w:t>Exempel på nyckeltal:</w:t>
      </w:r>
    </w:p>
    <w:p w14:paraId="601ADAA9" w14:textId="05CF3138" w:rsidR="00EE009E" w:rsidRPr="004B107F" w:rsidRDefault="00EE009E" w:rsidP="00F73654">
      <w:pPr>
        <w:spacing w:after="0" w:line="276" w:lineRule="auto"/>
        <w:rPr>
          <w:rFonts w:ascii="Georgia" w:hAnsi="Georgia"/>
          <w:i/>
          <w:sz w:val="20"/>
          <w:szCs w:val="20"/>
        </w:rPr>
      </w:pPr>
      <w:r w:rsidRPr="00557E46">
        <w:rPr>
          <w:rFonts w:ascii="Georgia" w:hAnsi="Georgia"/>
          <w:i/>
          <w:sz w:val="20"/>
          <w:szCs w:val="20"/>
        </w:rPr>
        <w:t>Antal förstahandssökande (män/kvinnor</w:t>
      </w:r>
      <w:r w:rsidRPr="004B107F">
        <w:rPr>
          <w:rFonts w:ascii="Georgia" w:hAnsi="Georgia"/>
          <w:i/>
          <w:sz w:val="20"/>
          <w:szCs w:val="20"/>
        </w:rPr>
        <w:t>) ht-2</w:t>
      </w:r>
      <w:r w:rsidR="0012612F" w:rsidRPr="004B107F">
        <w:rPr>
          <w:rFonts w:ascii="Georgia" w:hAnsi="Georgia"/>
          <w:i/>
          <w:sz w:val="20"/>
          <w:szCs w:val="20"/>
        </w:rPr>
        <w:t>3</w:t>
      </w:r>
      <w:r w:rsidRPr="004B107F">
        <w:rPr>
          <w:rFonts w:ascii="Georgia" w:hAnsi="Georgia"/>
          <w:i/>
          <w:sz w:val="20"/>
          <w:szCs w:val="20"/>
        </w:rPr>
        <w:t>, ht-</w:t>
      </w:r>
      <w:r w:rsidR="00F73654" w:rsidRPr="004B107F">
        <w:rPr>
          <w:rFonts w:ascii="Georgia" w:hAnsi="Georgia"/>
          <w:i/>
          <w:sz w:val="20"/>
          <w:szCs w:val="20"/>
        </w:rPr>
        <w:t>2</w:t>
      </w:r>
      <w:r w:rsidR="0012612F" w:rsidRPr="004B107F">
        <w:rPr>
          <w:rFonts w:ascii="Georgia" w:hAnsi="Georgia"/>
          <w:i/>
          <w:sz w:val="20"/>
          <w:szCs w:val="20"/>
        </w:rPr>
        <w:t>2</w:t>
      </w:r>
      <w:r w:rsidRPr="004B107F">
        <w:rPr>
          <w:rFonts w:ascii="Georgia" w:hAnsi="Georgia"/>
          <w:i/>
          <w:sz w:val="20"/>
          <w:szCs w:val="20"/>
        </w:rPr>
        <w:t>, ht-</w:t>
      </w:r>
      <w:r w:rsidR="00F73654" w:rsidRPr="004B107F">
        <w:rPr>
          <w:rFonts w:ascii="Georgia" w:hAnsi="Georgia"/>
          <w:i/>
          <w:sz w:val="20"/>
          <w:szCs w:val="20"/>
        </w:rPr>
        <w:t>2</w:t>
      </w:r>
      <w:r w:rsidR="0012612F" w:rsidRPr="004B107F">
        <w:rPr>
          <w:rFonts w:ascii="Georgia" w:hAnsi="Georgia"/>
          <w:i/>
          <w:sz w:val="20"/>
          <w:szCs w:val="20"/>
        </w:rPr>
        <w:t>1</w:t>
      </w:r>
      <w:r w:rsidRPr="004B107F">
        <w:rPr>
          <w:rFonts w:ascii="Georgia" w:hAnsi="Georgia"/>
          <w:i/>
          <w:sz w:val="20"/>
          <w:szCs w:val="20"/>
        </w:rPr>
        <w:t xml:space="preserve">, </w:t>
      </w:r>
    </w:p>
    <w:p w14:paraId="014365E8" w14:textId="6D620959" w:rsidR="00EE009E" w:rsidRPr="00557E46" w:rsidRDefault="00EE009E" w:rsidP="00F73654">
      <w:pPr>
        <w:spacing w:after="0" w:line="276" w:lineRule="auto"/>
        <w:rPr>
          <w:rFonts w:ascii="Georgia" w:hAnsi="Georgia"/>
          <w:i/>
          <w:sz w:val="20"/>
          <w:szCs w:val="20"/>
        </w:rPr>
      </w:pPr>
      <w:r w:rsidRPr="00557E46">
        <w:rPr>
          <w:rFonts w:ascii="Georgia" w:hAnsi="Georgia"/>
          <w:i/>
          <w:sz w:val="20"/>
          <w:szCs w:val="20"/>
        </w:rPr>
        <w:t xml:space="preserve">Antal registrerade 3 veckor in på terminen (män/kvinnor), </w:t>
      </w:r>
      <w:r w:rsidRPr="004B107F">
        <w:rPr>
          <w:rFonts w:ascii="Georgia" w:hAnsi="Georgia"/>
          <w:i/>
          <w:sz w:val="20"/>
          <w:szCs w:val="20"/>
        </w:rPr>
        <w:t>ht-2</w:t>
      </w:r>
      <w:r w:rsidR="0012612F" w:rsidRPr="004B107F">
        <w:rPr>
          <w:rFonts w:ascii="Georgia" w:hAnsi="Georgia"/>
          <w:i/>
          <w:sz w:val="20"/>
          <w:szCs w:val="20"/>
        </w:rPr>
        <w:t>3</w:t>
      </w:r>
      <w:r w:rsidRPr="004B107F">
        <w:rPr>
          <w:rFonts w:ascii="Georgia" w:hAnsi="Georgia"/>
          <w:i/>
          <w:sz w:val="20"/>
          <w:szCs w:val="20"/>
        </w:rPr>
        <w:t>, ht-2</w:t>
      </w:r>
      <w:r w:rsidR="0012612F" w:rsidRPr="004B107F">
        <w:rPr>
          <w:rFonts w:ascii="Georgia" w:hAnsi="Georgia"/>
          <w:i/>
          <w:sz w:val="20"/>
          <w:szCs w:val="20"/>
        </w:rPr>
        <w:t>2</w:t>
      </w:r>
      <w:r w:rsidRPr="004B107F">
        <w:rPr>
          <w:rFonts w:ascii="Georgia" w:hAnsi="Georgia"/>
          <w:i/>
          <w:sz w:val="20"/>
          <w:szCs w:val="20"/>
        </w:rPr>
        <w:t>, ht-</w:t>
      </w:r>
      <w:r w:rsidR="00F73654" w:rsidRPr="004B107F">
        <w:rPr>
          <w:rFonts w:ascii="Georgia" w:hAnsi="Georgia"/>
          <w:i/>
          <w:sz w:val="20"/>
          <w:szCs w:val="20"/>
        </w:rPr>
        <w:t>2</w:t>
      </w:r>
      <w:r w:rsidR="0012612F" w:rsidRPr="004B107F">
        <w:rPr>
          <w:rFonts w:ascii="Georgia" w:hAnsi="Georgia"/>
          <w:i/>
          <w:sz w:val="20"/>
          <w:szCs w:val="20"/>
        </w:rPr>
        <w:t>1</w:t>
      </w:r>
      <w:r w:rsidRPr="004B107F">
        <w:rPr>
          <w:rFonts w:ascii="Georgia" w:hAnsi="Georgia"/>
          <w:i/>
          <w:sz w:val="20"/>
          <w:szCs w:val="20"/>
        </w:rPr>
        <w:t xml:space="preserve">,   </w:t>
      </w:r>
    </w:p>
    <w:p w14:paraId="11A926F6" w14:textId="7B0DB3B1" w:rsidR="00EE009E" w:rsidRPr="00557E46" w:rsidRDefault="00EE009E" w:rsidP="00F73654">
      <w:pPr>
        <w:spacing w:after="0" w:line="276" w:lineRule="auto"/>
        <w:rPr>
          <w:rFonts w:ascii="Georgia" w:hAnsi="Georgia"/>
          <w:i/>
          <w:sz w:val="20"/>
          <w:szCs w:val="20"/>
        </w:rPr>
      </w:pPr>
      <w:r w:rsidRPr="00557E46">
        <w:rPr>
          <w:rFonts w:ascii="Georgia" w:hAnsi="Georgia"/>
          <w:i/>
          <w:sz w:val="20"/>
          <w:szCs w:val="20"/>
        </w:rPr>
        <w:t>Antal utfärdade examina (män/kvinnor) under 202</w:t>
      </w:r>
      <w:r w:rsidR="0012612F">
        <w:rPr>
          <w:rFonts w:ascii="Georgia" w:hAnsi="Georgia"/>
          <w:i/>
          <w:sz w:val="20"/>
          <w:szCs w:val="20"/>
        </w:rPr>
        <w:t>2</w:t>
      </w:r>
      <w:r w:rsidRPr="00557E46">
        <w:rPr>
          <w:rFonts w:ascii="Georgia" w:hAnsi="Georgia"/>
          <w:i/>
          <w:sz w:val="20"/>
          <w:szCs w:val="20"/>
        </w:rPr>
        <w:t>, 202</w:t>
      </w:r>
      <w:r w:rsidR="0012612F">
        <w:rPr>
          <w:rFonts w:ascii="Georgia" w:hAnsi="Georgia"/>
          <w:i/>
          <w:sz w:val="20"/>
          <w:szCs w:val="20"/>
        </w:rPr>
        <w:t>1</w:t>
      </w:r>
      <w:r w:rsidR="0075114F">
        <w:rPr>
          <w:rFonts w:ascii="Georgia" w:hAnsi="Georgia"/>
          <w:i/>
          <w:sz w:val="20"/>
          <w:szCs w:val="20"/>
        </w:rPr>
        <w:t xml:space="preserve"> och</w:t>
      </w:r>
      <w:r w:rsidR="009F117C">
        <w:rPr>
          <w:rFonts w:ascii="Georgia" w:hAnsi="Georgia"/>
          <w:i/>
          <w:sz w:val="20"/>
          <w:szCs w:val="20"/>
        </w:rPr>
        <w:t xml:space="preserve"> </w:t>
      </w:r>
      <w:r w:rsidRPr="00557E46">
        <w:rPr>
          <w:rFonts w:ascii="Georgia" w:hAnsi="Georgia"/>
          <w:i/>
          <w:sz w:val="20"/>
          <w:szCs w:val="20"/>
        </w:rPr>
        <w:t>20</w:t>
      </w:r>
      <w:r w:rsidR="0012612F">
        <w:rPr>
          <w:rFonts w:ascii="Georgia" w:hAnsi="Georgia"/>
          <w:i/>
          <w:sz w:val="20"/>
          <w:szCs w:val="20"/>
        </w:rPr>
        <w:t>20</w:t>
      </w:r>
      <w:r w:rsidRPr="00557E46">
        <w:rPr>
          <w:rFonts w:ascii="Georgia" w:hAnsi="Georgia"/>
          <w:i/>
          <w:sz w:val="20"/>
          <w:szCs w:val="20"/>
        </w:rPr>
        <w:t>.</w:t>
      </w:r>
    </w:p>
    <w:p w14:paraId="06C4781D" w14:textId="77777777" w:rsidR="00807826" w:rsidRDefault="00807826" w:rsidP="00EE009E">
      <w:pPr>
        <w:spacing w:line="276" w:lineRule="auto"/>
        <w:rPr>
          <w:rFonts w:ascii="Georgia" w:hAnsi="Georgia"/>
          <w:b/>
          <w:bCs/>
          <w:i/>
          <w:sz w:val="20"/>
          <w:szCs w:val="20"/>
        </w:rPr>
      </w:pPr>
    </w:p>
    <w:p w14:paraId="5CD83926" w14:textId="1DD3EC04" w:rsidR="00807826" w:rsidRPr="009F117C" w:rsidRDefault="00807826" w:rsidP="00807826">
      <w:pPr>
        <w:spacing w:line="276" w:lineRule="auto"/>
        <w:rPr>
          <w:rFonts w:ascii="Georgia" w:hAnsi="Georgia"/>
          <w:i/>
          <w:sz w:val="20"/>
          <w:szCs w:val="20"/>
        </w:rPr>
      </w:pPr>
      <w:r w:rsidRPr="009F117C">
        <w:rPr>
          <w:rFonts w:ascii="Georgia" w:hAnsi="Georgia"/>
          <w:b/>
          <w:bCs/>
          <w:i/>
          <w:sz w:val="20"/>
          <w:szCs w:val="20"/>
        </w:rPr>
        <w:lastRenderedPageBreak/>
        <w:t>g)</w:t>
      </w:r>
      <w:r w:rsidRPr="009F117C">
        <w:rPr>
          <w:rFonts w:ascii="Georgia" w:hAnsi="Georgia"/>
          <w:i/>
          <w:sz w:val="20"/>
          <w:szCs w:val="20"/>
        </w:rPr>
        <w:t xml:space="preserve"> Genomströmning</w:t>
      </w:r>
      <w:r w:rsidR="00B03AE4" w:rsidRPr="009F117C">
        <w:rPr>
          <w:rFonts w:ascii="Georgia" w:hAnsi="Georgia"/>
          <w:i/>
          <w:sz w:val="20"/>
          <w:szCs w:val="20"/>
        </w:rPr>
        <w:t>, avhopp och avhoppsanalys.</w:t>
      </w:r>
      <w:r w:rsidR="00EA7FA6">
        <w:rPr>
          <w:rFonts w:ascii="Georgia" w:hAnsi="Georgia"/>
          <w:i/>
          <w:sz w:val="20"/>
          <w:szCs w:val="20"/>
        </w:rPr>
        <w:t xml:space="preserve"> </w:t>
      </w:r>
      <w:r w:rsidRPr="009F117C">
        <w:rPr>
          <w:rFonts w:ascii="Georgia" w:hAnsi="Georgia"/>
          <w:i/>
          <w:sz w:val="20"/>
          <w:szCs w:val="20"/>
        </w:rPr>
        <w:t>Här analyseras och kommenteras data för</w:t>
      </w:r>
      <w:r w:rsidR="00C32004" w:rsidRPr="009F117C">
        <w:rPr>
          <w:rFonts w:ascii="Georgia" w:hAnsi="Georgia"/>
          <w:i/>
          <w:sz w:val="20"/>
          <w:szCs w:val="20"/>
        </w:rPr>
        <w:t xml:space="preserve"> genomströmning samt </w:t>
      </w:r>
      <w:r w:rsidRPr="009F117C">
        <w:rPr>
          <w:rFonts w:ascii="Georgia" w:hAnsi="Georgia"/>
          <w:i/>
          <w:sz w:val="20"/>
          <w:szCs w:val="20"/>
        </w:rPr>
        <w:t>hur stor andel av programstudenterna som ta</w:t>
      </w:r>
      <w:r w:rsidR="00E25DB6" w:rsidRPr="009F117C">
        <w:rPr>
          <w:rFonts w:ascii="Georgia" w:hAnsi="Georgia"/>
          <w:i/>
          <w:sz w:val="20"/>
          <w:szCs w:val="20"/>
        </w:rPr>
        <w:t>git</w:t>
      </w:r>
      <w:r w:rsidRPr="009F117C">
        <w:rPr>
          <w:rFonts w:ascii="Georgia" w:hAnsi="Georgia"/>
          <w:i/>
          <w:sz w:val="20"/>
          <w:szCs w:val="20"/>
        </w:rPr>
        <w:t xml:space="preserve"> examen. </w:t>
      </w:r>
      <w:r w:rsidR="00CF6EC2" w:rsidRPr="009F117C">
        <w:rPr>
          <w:rFonts w:ascii="Georgia" w:hAnsi="Georgia"/>
          <w:i/>
          <w:sz w:val="20"/>
          <w:szCs w:val="20"/>
        </w:rPr>
        <w:t>Lämpligen analyseras data för de senaste tre eller fem åren beroende på programmets längd.</w:t>
      </w:r>
      <w:r w:rsidR="00002A06" w:rsidRPr="009F117C">
        <w:rPr>
          <w:rFonts w:ascii="Georgia" w:hAnsi="Georgia"/>
          <w:i/>
          <w:sz w:val="20"/>
          <w:szCs w:val="20"/>
        </w:rPr>
        <w:t xml:space="preserve"> Hur förändras antalet programstudenter sett över programmet</w:t>
      </w:r>
      <w:r w:rsidR="00397032" w:rsidRPr="009F117C">
        <w:rPr>
          <w:rFonts w:ascii="Georgia" w:hAnsi="Georgia"/>
          <w:i/>
          <w:sz w:val="20"/>
          <w:szCs w:val="20"/>
        </w:rPr>
        <w:t>s längd?</w:t>
      </w:r>
      <w:r w:rsidR="00002A06" w:rsidRPr="009F117C">
        <w:rPr>
          <w:rFonts w:ascii="Georgia" w:hAnsi="Georgia"/>
          <w:i/>
          <w:sz w:val="20"/>
          <w:szCs w:val="20"/>
        </w:rPr>
        <w:t xml:space="preserve"> </w:t>
      </w:r>
      <w:r w:rsidR="00397032" w:rsidRPr="009F117C">
        <w:rPr>
          <w:rFonts w:ascii="Georgia" w:hAnsi="Georgia"/>
          <w:i/>
          <w:sz w:val="20"/>
          <w:szCs w:val="20"/>
        </w:rPr>
        <w:t>H</w:t>
      </w:r>
      <w:r w:rsidR="00002A06" w:rsidRPr="009F117C">
        <w:rPr>
          <w:rFonts w:ascii="Georgia" w:hAnsi="Georgia"/>
          <w:i/>
          <w:sz w:val="20"/>
          <w:szCs w:val="20"/>
        </w:rPr>
        <w:t>ur många avhopp</w:t>
      </w:r>
      <w:r w:rsidR="008C7D01" w:rsidRPr="009F117C">
        <w:rPr>
          <w:rFonts w:ascii="Georgia" w:hAnsi="Georgia"/>
          <w:i/>
          <w:sz w:val="20"/>
          <w:szCs w:val="20"/>
        </w:rPr>
        <w:t xml:space="preserve"> </w:t>
      </w:r>
      <w:r w:rsidR="00002A06" w:rsidRPr="009F117C">
        <w:rPr>
          <w:rFonts w:ascii="Georgia" w:hAnsi="Georgia"/>
          <w:i/>
          <w:sz w:val="20"/>
          <w:szCs w:val="20"/>
        </w:rPr>
        <w:t>sker och varför väljer studenter att lämna programmet</w:t>
      </w:r>
      <w:r w:rsidR="008C7D01" w:rsidRPr="009F117C">
        <w:rPr>
          <w:rFonts w:ascii="Georgia" w:hAnsi="Georgia"/>
          <w:i/>
          <w:sz w:val="20"/>
          <w:szCs w:val="20"/>
        </w:rPr>
        <w:t xml:space="preserve">? </w:t>
      </w:r>
      <w:r w:rsidR="00002A06" w:rsidRPr="009F117C">
        <w:rPr>
          <w:rFonts w:ascii="Georgia" w:hAnsi="Georgia"/>
          <w:i/>
          <w:sz w:val="20"/>
          <w:szCs w:val="20"/>
        </w:rPr>
        <w:t>Till vilka program går de som lämnar programmet?</w:t>
      </w:r>
      <w:r w:rsidR="005112EC" w:rsidRPr="009F117C">
        <w:rPr>
          <w:rFonts w:ascii="Georgia" w:hAnsi="Georgia"/>
          <w:i/>
          <w:sz w:val="20"/>
          <w:szCs w:val="20"/>
        </w:rPr>
        <w:t xml:space="preserve"> Hur många tillkommer genom att söka senare del av programmet?</w:t>
      </w:r>
      <w:r w:rsidR="00CF6EC2" w:rsidRPr="009F117C">
        <w:rPr>
          <w:rFonts w:ascii="Georgia" w:hAnsi="Georgia"/>
          <w:i/>
          <w:sz w:val="20"/>
          <w:szCs w:val="20"/>
        </w:rPr>
        <w:t xml:space="preserve"> </w:t>
      </w:r>
      <w:r w:rsidRPr="009F117C">
        <w:rPr>
          <w:rFonts w:ascii="Georgia" w:hAnsi="Georgia"/>
          <w:i/>
          <w:sz w:val="20"/>
          <w:szCs w:val="20"/>
        </w:rPr>
        <w:t>Underlag: genomströmningsrapporter L</w:t>
      </w:r>
      <w:r w:rsidR="00514EFB" w:rsidRPr="009F117C">
        <w:rPr>
          <w:rFonts w:ascii="Georgia" w:hAnsi="Georgia"/>
          <w:i/>
          <w:sz w:val="20"/>
          <w:szCs w:val="20"/>
        </w:rPr>
        <w:t>ADOK</w:t>
      </w:r>
      <w:r w:rsidRPr="009F117C">
        <w:rPr>
          <w:rFonts w:ascii="Georgia" w:hAnsi="Georgia"/>
          <w:i/>
          <w:sz w:val="20"/>
          <w:szCs w:val="20"/>
        </w:rPr>
        <w:t>.</w:t>
      </w:r>
    </w:p>
    <w:p w14:paraId="72E0E551" w14:textId="2A71D85F" w:rsidR="00EE009E" w:rsidRPr="00557E46" w:rsidRDefault="00807826" w:rsidP="00EE009E">
      <w:pPr>
        <w:spacing w:line="276" w:lineRule="auto"/>
        <w:rPr>
          <w:rFonts w:ascii="Georgia" w:hAnsi="Georgia"/>
          <w:i/>
          <w:sz w:val="20"/>
          <w:szCs w:val="20"/>
        </w:rPr>
      </w:pPr>
      <w:r>
        <w:rPr>
          <w:rFonts w:ascii="Georgia" w:hAnsi="Georgia"/>
          <w:b/>
          <w:bCs/>
          <w:i/>
          <w:sz w:val="20"/>
          <w:szCs w:val="20"/>
        </w:rPr>
        <w:t>h</w:t>
      </w:r>
      <w:r w:rsidR="00EE009E" w:rsidRPr="00386FCA">
        <w:rPr>
          <w:rFonts w:ascii="Georgia" w:hAnsi="Georgia"/>
          <w:b/>
          <w:bCs/>
          <w:i/>
          <w:sz w:val="20"/>
          <w:szCs w:val="20"/>
        </w:rPr>
        <w:t>)</w:t>
      </w:r>
      <w:r w:rsidR="00EE009E" w:rsidRPr="00557E46">
        <w:rPr>
          <w:rFonts w:ascii="Georgia" w:hAnsi="Georgia"/>
          <w:i/>
          <w:sz w:val="20"/>
          <w:szCs w:val="20"/>
        </w:rPr>
        <w:t xml:space="preserve"> Förutsedda, men även oförutsedda händelser som inträffat under det gångna året. Här kan ges exempel på intressanta gästföreläsningar, seminarier, nya kurser/kursmoment, tillskott av nya lärare eller liknande.</w:t>
      </w:r>
    </w:p>
    <w:p w14:paraId="4438F07B" w14:textId="7E4CC42E" w:rsidR="00EE009E" w:rsidRPr="00557E46" w:rsidRDefault="00807826" w:rsidP="00EE009E">
      <w:pPr>
        <w:autoSpaceDE w:val="0"/>
        <w:autoSpaceDN w:val="0"/>
        <w:adjustRightInd w:val="0"/>
        <w:spacing w:line="276" w:lineRule="auto"/>
        <w:rPr>
          <w:rFonts w:ascii="Georgia" w:hAnsi="Georgia" w:cs="Georgia"/>
          <w:i/>
          <w:iCs/>
          <w:sz w:val="20"/>
          <w:szCs w:val="20"/>
        </w:rPr>
      </w:pPr>
      <w:r>
        <w:rPr>
          <w:rFonts w:ascii="Georgia" w:hAnsi="Georgia" w:cs="Georgia"/>
          <w:b/>
          <w:bCs/>
          <w:i/>
          <w:iCs/>
          <w:sz w:val="20"/>
          <w:szCs w:val="20"/>
        </w:rPr>
        <w:t>i</w:t>
      </w:r>
      <w:r w:rsidR="00EE009E" w:rsidRPr="00386FCA">
        <w:rPr>
          <w:rFonts w:ascii="Georgia" w:hAnsi="Georgia" w:cs="Georgia"/>
          <w:b/>
          <w:bCs/>
          <w:i/>
          <w:iCs/>
          <w:sz w:val="20"/>
          <w:szCs w:val="20"/>
        </w:rPr>
        <w:t>)</w:t>
      </w:r>
      <w:r w:rsidR="00EE009E" w:rsidRPr="00557E46">
        <w:rPr>
          <w:rFonts w:ascii="Georgia" w:hAnsi="Georgia" w:cs="Georgia"/>
          <w:i/>
          <w:iCs/>
          <w:sz w:val="20"/>
          <w:szCs w:val="20"/>
        </w:rPr>
        <w:t xml:space="preserve"> Närhet och likheter med andra utbildningar vid universitetet, relatera även programmet till liknande program vid andra lärosäten.</w:t>
      </w:r>
    </w:p>
    <w:p w14:paraId="41E1F792" w14:textId="74DD418D" w:rsidR="00EE009E" w:rsidRPr="00557E46" w:rsidRDefault="00807826" w:rsidP="00EE009E">
      <w:pPr>
        <w:autoSpaceDE w:val="0"/>
        <w:autoSpaceDN w:val="0"/>
        <w:adjustRightInd w:val="0"/>
        <w:spacing w:line="276" w:lineRule="auto"/>
        <w:rPr>
          <w:rFonts w:ascii="Georgia" w:hAnsi="Georgia" w:cs="Georgia"/>
          <w:i/>
          <w:iCs/>
          <w:sz w:val="20"/>
          <w:szCs w:val="20"/>
        </w:rPr>
      </w:pPr>
      <w:r>
        <w:rPr>
          <w:rFonts w:ascii="Georgia" w:hAnsi="Georgia" w:cs="Georgia"/>
          <w:b/>
          <w:bCs/>
          <w:i/>
          <w:iCs/>
          <w:sz w:val="20"/>
          <w:szCs w:val="20"/>
        </w:rPr>
        <w:t>j</w:t>
      </w:r>
      <w:r w:rsidR="00EE009E" w:rsidRPr="00386FCA">
        <w:rPr>
          <w:rFonts w:ascii="Georgia" w:hAnsi="Georgia" w:cs="Georgia"/>
          <w:b/>
          <w:bCs/>
          <w:i/>
          <w:iCs/>
          <w:sz w:val="20"/>
          <w:szCs w:val="20"/>
        </w:rPr>
        <w:t>)</w:t>
      </w:r>
      <w:r w:rsidR="00EE009E" w:rsidRPr="00557E46">
        <w:rPr>
          <w:rFonts w:ascii="Georgia" w:hAnsi="Georgia" w:cs="Georgia"/>
          <w:i/>
          <w:iCs/>
          <w:sz w:val="20"/>
          <w:szCs w:val="20"/>
        </w:rPr>
        <w:t xml:space="preserve"> Vid fakultetsövergripande utbildningar, redovisa samarbeten/överenskommelser mellan fakulteter alternativt mellan Umeå universitet och annat lärosäte, såväl organisatoriska som ekonomiska.</w:t>
      </w:r>
    </w:p>
    <w:p w14:paraId="74CF2EAD" w14:textId="5B9857AF" w:rsidR="00EE009E" w:rsidRPr="00557E46" w:rsidRDefault="00EE009E" w:rsidP="00EA5467">
      <w:pPr>
        <w:autoSpaceDE w:val="0"/>
        <w:autoSpaceDN w:val="0"/>
        <w:adjustRightInd w:val="0"/>
        <w:spacing w:after="0" w:line="240" w:lineRule="auto"/>
        <w:rPr>
          <w:rFonts w:ascii="Georgia" w:hAnsi="Georgia" w:cs="Georgia"/>
          <w:b/>
          <w:sz w:val="20"/>
          <w:szCs w:val="20"/>
        </w:rPr>
      </w:pPr>
      <w:r w:rsidRPr="00557E46">
        <w:rPr>
          <w:rFonts w:ascii="Georgia" w:hAnsi="Georgia"/>
          <w:b/>
          <w:sz w:val="20"/>
          <w:szCs w:val="20"/>
        </w:rPr>
        <w:t xml:space="preserve">2. Tidigare års VB/VP </w:t>
      </w:r>
      <w:r w:rsidR="004A37A1">
        <w:rPr>
          <w:rFonts w:ascii="Georgia" w:hAnsi="Georgia"/>
          <w:b/>
          <w:sz w:val="20"/>
          <w:szCs w:val="20"/>
        </w:rPr>
        <w:t>och</w:t>
      </w:r>
      <w:r w:rsidRPr="00557E46">
        <w:rPr>
          <w:rFonts w:ascii="Georgia" w:hAnsi="Georgia"/>
          <w:b/>
          <w:sz w:val="20"/>
          <w:szCs w:val="20"/>
        </w:rPr>
        <w:t xml:space="preserve"> </w:t>
      </w:r>
      <w:r w:rsidR="00847FEC">
        <w:rPr>
          <w:rFonts w:ascii="Georgia" w:hAnsi="Georgia"/>
          <w:b/>
          <w:sz w:val="20"/>
          <w:szCs w:val="20"/>
        </w:rPr>
        <w:t xml:space="preserve">kollegial </w:t>
      </w:r>
      <w:r w:rsidRPr="00557E46">
        <w:rPr>
          <w:rFonts w:ascii="Georgia" w:hAnsi="Georgia"/>
          <w:b/>
          <w:sz w:val="20"/>
          <w:szCs w:val="20"/>
        </w:rPr>
        <w:t>extern granskning</w:t>
      </w:r>
    </w:p>
    <w:p w14:paraId="1C594F37" w14:textId="70084C70" w:rsidR="00EE009E" w:rsidRPr="00557E46" w:rsidRDefault="00EE009E" w:rsidP="00EE009E">
      <w:pPr>
        <w:autoSpaceDE w:val="0"/>
        <w:autoSpaceDN w:val="0"/>
        <w:adjustRightInd w:val="0"/>
        <w:spacing w:line="276" w:lineRule="auto"/>
        <w:rPr>
          <w:rFonts w:ascii="Georgia" w:hAnsi="Georgia" w:cs="Georgia"/>
          <w:i/>
          <w:iCs/>
          <w:sz w:val="20"/>
          <w:szCs w:val="20"/>
        </w:rPr>
      </w:pPr>
      <w:r w:rsidRPr="00557E46">
        <w:rPr>
          <w:rFonts w:ascii="Georgia" w:hAnsi="Georgia" w:cs="Georgia"/>
          <w:i/>
          <w:iCs/>
          <w:sz w:val="20"/>
          <w:szCs w:val="20"/>
        </w:rPr>
        <w:t xml:space="preserve">Här kommenteras vad som hänt efter föregående års VB/VP </w:t>
      </w:r>
      <w:r w:rsidR="004A37A1">
        <w:rPr>
          <w:rFonts w:ascii="Georgia" w:hAnsi="Georgia" w:cs="Georgia"/>
          <w:i/>
          <w:iCs/>
          <w:sz w:val="20"/>
          <w:szCs w:val="20"/>
        </w:rPr>
        <w:t>och</w:t>
      </w:r>
      <w:r w:rsidR="00847FEC">
        <w:rPr>
          <w:rFonts w:ascii="Georgia" w:hAnsi="Georgia" w:cs="Georgia"/>
          <w:i/>
          <w:iCs/>
          <w:sz w:val="20"/>
          <w:szCs w:val="20"/>
        </w:rPr>
        <w:t xml:space="preserve"> kollegiala</w:t>
      </w:r>
      <w:r w:rsidRPr="00557E46">
        <w:rPr>
          <w:rFonts w:ascii="Georgia" w:hAnsi="Georgia" w:cs="Georgia"/>
          <w:i/>
          <w:iCs/>
          <w:sz w:val="20"/>
          <w:szCs w:val="20"/>
        </w:rPr>
        <w:t xml:space="preserve"> externa granskning om det varit aktuellt. Beskriv vilka kvalitetshöjande åtgärder</w:t>
      </w:r>
      <w:r w:rsidR="004A37A1">
        <w:rPr>
          <w:rFonts w:ascii="Georgia" w:hAnsi="Georgia" w:cs="Georgia"/>
          <w:i/>
          <w:iCs/>
          <w:sz w:val="20"/>
          <w:szCs w:val="20"/>
        </w:rPr>
        <w:t xml:space="preserve"> som planeras eller </w:t>
      </w:r>
      <w:r w:rsidRPr="00557E46">
        <w:rPr>
          <w:rFonts w:ascii="Georgia" w:hAnsi="Georgia" w:cs="Georgia"/>
          <w:i/>
          <w:iCs/>
          <w:sz w:val="20"/>
          <w:szCs w:val="20"/>
        </w:rPr>
        <w:t>har genomförts, ifall några förutsättningar förändrats och annat som kan vara relevant utifrån den föregående analysen.</w:t>
      </w:r>
    </w:p>
    <w:p w14:paraId="3208961F" w14:textId="77777777" w:rsidR="00EE009E" w:rsidRPr="00557E46" w:rsidRDefault="00EE009E" w:rsidP="00EA5467">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3. Programvärdering (aktivitet 4)</w:t>
      </w:r>
    </w:p>
    <w:p w14:paraId="12CD1F9A" w14:textId="77777777" w:rsidR="00EE009E" w:rsidRPr="00557E46" w:rsidRDefault="00EE009E" w:rsidP="00EE009E">
      <w:pPr>
        <w:autoSpaceDE w:val="0"/>
        <w:autoSpaceDN w:val="0"/>
        <w:adjustRightInd w:val="0"/>
        <w:spacing w:line="276" w:lineRule="auto"/>
        <w:rPr>
          <w:rFonts w:ascii="Georgia" w:hAnsi="Georgia" w:cs="Georgia"/>
          <w:i/>
          <w:sz w:val="20"/>
          <w:szCs w:val="20"/>
        </w:rPr>
      </w:pPr>
      <w:r w:rsidRPr="00557E46">
        <w:rPr>
          <w:rFonts w:ascii="Georgia" w:hAnsi="Georgia" w:cs="Georgia"/>
          <w:i/>
          <w:sz w:val="20"/>
          <w:szCs w:val="20"/>
        </w:rPr>
        <w:t xml:space="preserve">Här redovisas en sammanfattning och analys av årets programvärdering. </w:t>
      </w:r>
      <w:r w:rsidRPr="00557E46">
        <w:rPr>
          <w:i/>
          <w:sz w:val="20"/>
          <w:szCs w:val="20"/>
        </w:rPr>
        <w:t>Programvärderingen ska innehålla information om studenternas och lärarnas synpunkter och erfarenheter av utbildningen. Programvärderingen ska också ge studenterna möjlighet att reflektera över den egna lärprocessen och ta aktiv del i arbetet med att utveckla programmet. Mer om programvärdering finns i universitets kvalitetssystem för utbildning (aktivitet 4), samt Teknisk-naturvetenskapliga fakultetens vägledning för programvärdering.</w:t>
      </w:r>
    </w:p>
    <w:p w14:paraId="529EC466" w14:textId="77777777" w:rsidR="00EE009E" w:rsidRPr="00557E46" w:rsidRDefault="00EE009E" w:rsidP="004C5D8B">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4. Säkring av nationella examensmål (aktivitet 5)</w:t>
      </w:r>
    </w:p>
    <w:p w14:paraId="75A0E066" w14:textId="77777777" w:rsidR="00EE009E" w:rsidRPr="00557E46" w:rsidRDefault="00EE009E" w:rsidP="00EE009E">
      <w:pPr>
        <w:pStyle w:val="VP-Brdtext"/>
        <w:spacing w:line="276" w:lineRule="auto"/>
        <w:rPr>
          <w:i/>
        </w:rPr>
      </w:pPr>
      <w:r w:rsidRPr="00557E46">
        <w:rPr>
          <w:rFonts w:eastAsia="Times New Roman" w:cs="Times New Roman"/>
          <w:i/>
        </w:rPr>
        <w:t xml:space="preserve">Här analyseras examensmålmatrisen med avseende på måluppfyllnad och progression. Vilka styrkor och vilka svagheter finns? </w:t>
      </w:r>
      <w:r w:rsidRPr="00557E46">
        <w:rPr>
          <w:i/>
        </w:rPr>
        <w:t>Redogör för behov av förändringar, behov av utveckling och progression. Bifoga ifylld matris som bilaga. Mer om säkring av nationella examensmål finns i universitets kvalitetssystem för utbildning (aktivitet 5).</w:t>
      </w:r>
    </w:p>
    <w:p w14:paraId="37CDAA3B" w14:textId="77777777" w:rsidR="00EE009E" w:rsidRPr="00557E46" w:rsidRDefault="00EE009E" w:rsidP="00EE009E">
      <w:pPr>
        <w:pStyle w:val="VP-Brdtext"/>
        <w:spacing w:line="240" w:lineRule="auto"/>
        <w:rPr>
          <w:i/>
        </w:rPr>
      </w:pPr>
    </w:p>
    <w:p w14:paraId="680878F7" w14:textId="77777777" w:rsidR="00EE009E" w:rsidRPr="00557E46" w:rsidRDefault="00EE009E" w:rsidP="00EE009E">
      <w:pPr>
        <w:pStyle w:val="VP-Brdtext"/>
        <w:spacing w:line="240" w:lineRule="auto"/>
        <w:rPr>
          <w:i/>
        </w:rPr>
      </w:pPr>
    </w:p>
    <w:p w14:paraId="28158C46" w14:textId="77777777" w:rsidR="00EE009E" w:rsidRPr="00557E46" w:rsidRDefault="00EE009E" w:rsidP="004C5D8B">
      <w:pPr>
        <w:pStyle w:val="VP-Brdtext"/>
        <w:spacing w:line="240" w:lineRule="auto"/>
        <w:rPr>
          <w:b/>
        </w:rPr>
      </w:pPr>
      <w:r w:rsidRPr="00557E46">
        <w:rPr>
          <w:b/>
        </w:rPr>
        <w:t>5. Forskningsanknytning</w:t>
      </w:r>
    </w:p>
    <w:p w14:paraId="5DB32C86" w14:textId="77777777" w:rsidR="00EE009E" w:rsidRPr="00557E46" w:rsidRDefault="00EE009E" w:rsidP="00EE009E">
      <w:pPr>
        <w:autoSpaceDE w:val="0"/>
        <w:autoSpaceDN w:val="0"/>
        <w:adjustRightInd w:val="0"/>
        <w:spacing w:line="276" w:lineRule="auto"/>
        <w:rPr>
          <w:rFonts w:ascii="Georgia" w:hAnsi="Georgia" w:cs="Georgia"/>
          <w:i/>
          <w:iCs/>
          <w:sz w:val="20"/>
          <w:szCs w:val="20"/>
        </w:rPr>
      </w:pPr>
      <w:r w:rsidRPr="00557E46">
        <w:rPr>
          <w:rFonts w:ascii="Georgia" w:hAnsi="Georgia" w:cs="Georgia"/>
          <w:i/>
          <w:iCs/>
          <w:sz w:val="20"/>
          <w:szCs w:val="20"/>
        </w:rPr>
        <w:t xml:space="preserve">Att utbildning på grundnivå och avancerad nivå vid Umeå universitet är forskningsanknuten </w:t>
      </w:r>
      <w:r w:rsidRPr="00557E46">
        <w:rPr>
          <w:i/>
          <w:iCs/>
          <w:sz w:val="20"/>
          <w:szCs w:val="20"/>
        </w:rPr>
        <w:t xml:space="preserve">innebär att utbildningen vilar på vetenskaplig grund medan konstnärlig forskning tar sin utgångspunkt i konstnärliga processer och verksamheter. </w:t>
      </w:r>
      <w:r w:rsidRPr="00557E46">
        <w:rPr>
          <w:i/>
          <w:sz w:val="20"/>
          <w:szCs w:val="20"/>
        </w:rPr>
        <w:t xml:space="preserve">Beskriv hur forskning integreras i utbildningen (och på vilket/vilka sätt utbildningen vilar på vetenskaplig/konstnärlig grund). Exempelvis om det finns koppling till aktuella forskningsprojekt, och hur </w:t>
      </w:r>
      <w:r w:rsidRPr="00557E46">
        <w:rPr>
          <w:i/>
          <w:sz w:val="20"/>
          <w:szCs w:val="20"/>
        </w:rPr>
        <w:lastRenderedPageBreak/>
        <w:t>studenterna under utbildningen tränar sin förmåga att förstå, värdera och använda vetenskapligt baserade metoder och arbetssätt, alternativt teorier och metoder baserade i konstnärlig praktik.</w:t>
      </w:r>
    </w:p>
    <w:p w14:paraId="7FC5F1B2" w14:textId="77777777" w:rsidR="00EE009E" w:rsidRPr="00557E46" w:rsidRDefault="00EE009E" w:rsidP="004172FF">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6. Internationalisering i utbildningen</w:t>
      </w:r>
    </w:p>
    <w:p w14:paraId="458B6BF4" w14:textId="119115B7" w:rsidR="00EE009E" w:rsidRPr="00557E46" w:rsidRDefault="00EE009E" w:rsidP="00386FCA">
      <w:pPr>
        <w:autoSpaceDE w:val="0"/>
        <w:autoSpaceDN w:val="0"/>
        <w:adjustRightInd w:val="0"/>
        <w:spacing w:after="120" w:line="276" w:lineRule="auto"/>
        <w:rPr>
          <w:rFonts w:ascii="Georgia" w:hAnsi="Georgia" w:cs="Georgia"/>
          <w:i/>
          <w:iCs/>
          <w:sz w:val="20"/>
          <w:szCs w:val="20"/>
        </w:rPr>
      </w:pPr>
      <w:r w:rsidRPr="00557E46">
        <w:rPr>
          <w:rFonts w:ascii="Georgia" w:hAnsi="Georgia" w:cs="Georgia"/>
          <w:i/>
          <w:iCs/>
          <w:sz w:val="20"/>
          <w:szCs w:val="20"/>
        </w:rPr>
        <w:t>Beskriv hur utbildningen ger studenterna förutsättningar att få internationella perspektiv. Att</w:t>
      </w:r>
      <w:r w:rsidR="004C5D8B">
        <w:rPr>
          <w:rFonts w:ascii="Georgia" w:hAnsi="Georgia" w:cs="Georgia"/>
          <w:i/>
          <w:iCs/>
          <w:sz w:val="20"/>
          <w:szCs w:val="20"/>
        </w:rPr>
        <w:t xml:space="preserve"> </w:t>
      </w:r>
      <w:r w:rsidRPr="00557E46">
        <w:rPr>
          <w:rFonts w:ascii="Georgia" w:hAnsi="Georgia" w:cs="Georgia"/>
          <w:i/>
          <w:iCs/>
          <w:sz w:val="20"/>
          <w:szCs w:val="20"/>
        </w:rPr>
        <w:t>utbildningen vid Umeå universitet ger studenterna internationella perspektiv innebär att det finns en interkulturell och global dimension i syfte, innehåll och genomförande av utbildningen.</w:t>
      </w:r>
    </w:p>
    <w:p w14:paraId="10B94BE1" w14:textId="77777777" w:rsidR="00EE009E" w:rsidRPr="00557E46" w:rsidRDefault="00EE009E" w:rsidP="00EE009E">
      <w:pPr>
        <w:spacing w:line="276" w:lineRule="auto"/>
        <w:rPr>
          <w:rFonts w:ascii="Georgia" w:hAnsi="Georgia" w:cs="Georgia"/>
          <w:i/>
          <w:iCs/>
          <w:sz w:val="20"/>
          <w:szCs w:val="20"/>
        </w:rPr>
      </w:pPr>
      <w:r w:rsidRPr="00557E46">
        <w:rPr>
          <w:rFonts w:ascii="Georgia" w:hAnsi="Georgia" w:cs="Georgia"/>
          <w:i/>
          <w:iCs/>
          <w:sz w:val="20"/>
          <w:szCs w:val="20"/>
        </w:rPr>
        <w:t>Studenterna har där det är genomförbart möjlighet att vara delaktiga i internationella utbyten.</w:t>
      </w:r>
    </w:p>
    <w:p w14:paraId="2FA0C138" w14:textId="77777777" w:rsidR="00EE009E" w:rsidRPr="00557E46" w:rsidRDefault="00EE009E" w:rsidP="004C5D8B">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 xml:space="preserve">7. Jämställdhetsintegrering </w:t>
      </w:r>
    </w:p>
    <w:p w14:paraId="291EC97E" w14:textId="77777777" w:rsidR="00EE009E" w:rsidRPr="00557E46" w:rsidRDefault="00EE009E" w:rsidP="004172FF">
      <w:pPr>
        <w:autoSpaceDE w:val="0"/>
        <w:autoSpaceDN w:val="0"/>
        <w:adjustRightInd w:val="0"/>
        <w:spacing w:after="120" w:line="276" w:lineRule="auto"/>
        <w:rPr>
          <w:rFonts w:ascii="Georgia" w:hAnsi="Georgia" w:cs="Georgia"/>
          <w:i/>
          <w:iCs/>
          <w:color w:val="FF0000"/>
          <w:sz w:val="20"/>
          <w:szCs w:val="20"/>
        </w:rPr>
      </w:pPr>
      <w:r w:rsidRPr="00557E46">
        <w:rPr>
          <w:rFonts w:ascii="Georgia" w:hAnsi="Georgia" w:cs="Georgia"/>
          <w:i/>
          <w:iCs/>
          <w:sz w:val="20"/>
          <w:szCs w:val="20"/>
        </w:rPr>
        <w:t>Jämställdhet handlar inte bara om jämn könsfördelning studenter/lärare. Jämställdhet innebär också att uppmärksamma attityder, normer, värderingar och ideal som påverkar livsvillkoren för människor oavsett könsidentitet inom samhällets olika områden.</w:t>
      </w:r>
    </w:p>
    <w:p w14:paraId="243DACE2" w14:textId="77777777" w:rsidR="00EE009E" w:rsidRPr="00557E46" w:rsidRDefault="00EE009E" w:rsidP="004B35CF">
      <w:pPr>
        <w:autoSpaceDE w:val="0"/>
        <w:autoSpaceDN w:val="0"/>
        <w:adjustRightInd w:val="0"/>
        <w:spacing w:after="120" w:line="276" w:lineRule="auto"/>
        <w:rPr>
          <w:rFonts w:ascii="Georgia" w:hAnsi="Georgia" w:cs="Georgia"/>
          <w:i/>
          <w:iCs/>
          <w:sz w:val="20"/>
          <w:szCs w:val="20"/>
        </w:rPr>
      </w:pPr>
      <w:r w:rsidRPr="00557E46">
        <w:rPr>
          <w:rFonts w:ascii="Georgia" w:hAnsi="Georgia" w:cs="Georgia"/>
          <w:i/>
          <w:iCs/>
          <w:sz w:val="20"/>
          <w:szCs w:val="20"/>
        </w:rPr>
        <w:t>Beskriv hur jämställdhet är integrerat i programmets, utformning och genomförande. Det kan handla om utbildningens innehåll, men också om dialog om jämställdhet i samband med planeringen av utbildningens upplägg och i undervisningen, valet av litteratur samt lärare, handledare och externa föreläsare. Analysera antagningsstatistik, lärargrupp och annat som är relevant för perspektivet. Beskriv insatser som planeras för att motverka ojämställdhet i rekrytering och genomströmning.</w:t>
      </w:r>
      <w:r w:rsidRPr="00557E46">
        <w:rPr>
          <w:sz w:val="20"/>
          <w:szCs w:val="20"/>
        </w:rPr>
        <w:t xml:space="preserve"> </w:t>
      </w:r>
    </w:p>
    <w:p w14:paraId="6D1E2A33" w14:textId="77777777" w:rsidR="00EE009E" w:rsidRPr="00557E46" w:rsidRDefault="00EE009E" w:rsidP="00EE009E">
      <w:pPr>
        <w:pStyle w:val="VP-Brdtext"/>
        <w:spacing w:line="240" w:lineRule="auto"/>
        <w:rPr>
          <w:i/>
        </w:rPr>
      </w:pPr>
    </w:p>
    <w:p w14:paraId="44F17C4F" w14:textId="77777777" w:rsidR="00EE009E" w:rsidRPr="00557E46" w:rsidRDefault="00EE009E" w:rsidP="004C5D8B">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8. Samverkansinslag och arbetslivsanknytning i utbildningen</w:t>
      </w:r>
    </w:p>
    <w:p w14:paraId="01426911" w14:textId="13578BBC" w:rsidR="00EE009E" w:rsidRPr="00557E46" w:rsidRDefault="00EE009E" w:rsidP="00EE009E">
      <w:pPr>
        <w:autoSpaceDE w:val="0"/>
        <w:autoSpaceDN w:val="0"/>
        <w:adjustRightInd w:val="0"/>
        <w:spacing w:line="276" w:lineRule="auto"/>
        <w:rPr>
          <w:rFonts w:ascii="Georgia" w:hAnsi="Georgia" w:cs="Georgia"/>
          <w:i/>
          <w:iCs/>
          <w:sz w:val="20"/>
          <w:szCs w:val="20"/>
        </w:rPr>
      </w:pPr>
      <w:r w:rsidRPr="00557E46">
        <w:rPr>
          <w:rFonts w:ascii="Georgia" w:hAnsi="Georgia" w:cs="Georgia"/>
          <w:i/>
          <w:iCs/>
          <w:sz w:val="20"/>
          <w:szCs w:val="20"/>
        </w:rPr>
        <w:t>Beskriv samverkansinslag som syftar till att stödja programmets utveckling samt studenternas</w:t>
      </w:r>
      <w:r w:rsidR="00557E46" w:rsidRPr="00557E46">
        <w:rPr>
          <w:rFonts w:ascii="Georgia" w:hAnsi="Georgia" w:cs="Georgia"/>
          <w:i/>
          <w:iCs/>
          <w:sz w:val="20"/>
          <w:szCs w:val="20"/>
        </w:rPr>
        <w:t xml:space="preserve"> </w:t>
      </w:r>
      <w:r w:rsidRPr="00557E46">
        <w:rPr>
          <w:rFonts w:ascii="Georgia" w:hAnsi="Georgia" w:cs="Georgia"/>
          <w:i/>
          <w:iCs/>
          <w:sz w:val="20"/>
          <w:szCs w:val="20"/>
        </w:rPr>
        <w:t>lärande och övergång till arbetslivet. Det kan till exempel vara branschråd, projektkurs med</w:t>
      </w:r>
      <w:r w:rsidR="00557E46" w:rsidRPr="00557E46">
        <w:rPr>
          <w:rFonts w:ascii="Georgia" w:hAnsi="Georgia" w:cs="Georgia"/>
          <w:i/>
          <w:iCs/>
          <w:sz w:val="20"/>
          <w:szCs w:val="20"/>
        </w:rPr>
        <w:t xml:space="preserve"> </w:t>
      </w:r>
      <w:r w:rsidRPr="00557E46">
        <w:rPr>
          <w:rFonts w:ascii="Georgia" w:hAnsi="Georgia" w:cs="Georgia"/>
          <w:i/>
          <w:iCs/>
          <w:sz w:val="20"/>
          <w:szCs w:val="20"/>
        </w:rPr>
        <w:t>extern part eller extern gästföreläsare. Om utbildningen omfattar praktik eller</w:t>
      </w:r>
      <w:r w:rsidR="00557E46" w:rsidRPr="00557E46">
        <w:rPr>
          <w:rFonts w:ascii="Georgia" w:hAnsi="Georgia" w:cs="Georgia"/>
          <w:i/>
          <w:iCs/>
          <w:sz w:val="20"/>
          <w:szCs w:val="20"/>
        </w:rPr>
        <w:t xml:space="preserve"> </w:t>
      </w:r>
      <w:r w:rsidRPr="00557E46">
        <w:rPr>
          <w:rFonts w:ascii="Georgia" w:hAnsi="Georgia" w:cs="Georgia"/>
          <w:i/>
          <w:iCs/>
          <w:sz w:val="20"/>
          <w:szCs w:val="20"/>
        </w:rPr>
        <w:t>Co-</w:t>
      </w:r>
      <w:proofErr w:type="spellStart"/>
      <w:r w:rsidRPr="00557E46">
        <w:rPr>
          <w:rFonts w:ascii="Georgia" w:hAnsi="Georgia" w:cs="Georgia"/>
          <w:i/>
          <w:iCs/>
          <w:sz w:val="20"/>
          <w:szCs w:val="20"/>
        </w:rPr>
        <w:t>op</w:t>
      </w:r>
      <w:proofErr w:type="spellEnd"/>
      <w:r w:rsidRPr="00557E46">
        <w:rPr>
          <w:rFonts w:ascii="Georgia" w:hAnsi="Georgia" w:cs="Georgia"/>
          <w:i/>
          <w:iCs/>
          <w:sz w:val="20"/>
          <w:szCs w:val="20"/>
        </w:rPr>
        <w:t xml:space="preserve"> (arbetsintegrerat lärande), redovisa förutsättningar, tillgång på platser och ansvar för genomförandet. Redovisa vilka diskussioner som förts med branscher och avnämare. </w:t>
      </w:r>
    </w:p>
    <w:p w14:paraId="47BF7768" w14:textId="77777777" w:rsidR="00EE009E" w:rsidRPr="00557E46" w:rsidRDefault="00EE009E" w:rsidP="004C5D8B">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9. Perspektiv på hållbar utveckling</w:t>
      </w:r>
    </w:p>
    <w:p w14:paraId="72007317" w14:textId="2DC360C5" w:rsidR="004C5D8B" w:rsidRDefault="00EE009E" w:rsidP="004A37A1">
      <w:pPr>
        <w:pStyle w:val="VP-Brdtext"/>
        <w:spacing w:line="276" w:lineRule="auto"/>
        <w:rPr>
          <w:rStyle w:val="Hyperlnk"/>
          <w:i/>
        </w:rPr>
      </w:pPr>
      <w:r w:rsidRPr="00557E46">
        <w:rPr>
          <w:i/>
        </w:rPr>
        <w:t xml:space="preserve">Universitetet ska förbereda studenterna för framtida utmaningar som formulerats enligt FNs hållbarhetsmål Agenda 2030. Beskriv hur programmet i dagsläget förhåller sig till hållbarhetsmålen med exempel på vilka mål som adresseras och på vilket sätt. Vad kan utvecklas och hur ser progressionen ut? För mer om målen i Agenda 2030 se exempelvis: </w:t>
      </w:r>
      <w:hyperlink r:id="rId8" w:history="1">
        <w:r w:rsidRPr="00557E46">
          <w:rPr>
            <w:rStyle w:val="Hyperlnk"/>
            <w:i/>
          </w:rPr>
          <w:t>http://www.globalamalen.se</w:t>
        </w:r>
      </w:hyperlink>
    </w:p>
    <w:p w14:paraId="01644BAA" w14:textId="77777777" w:rsidR="00303A11" w:rsidRDefault="00303A11" w:rsidP="004A37A1">
      <w:pPr>
        <w:pStyle w:val="VP-Brdtext"/>
        <w:spacing w:line="276" w:lineRule="auto"/>
        <w:rPr>
          <w:i/>
          <w:iCs/>
        </w:rPr>
      </w:pPr>
    </w:p>
    <w:p w14:paraId="35ECA4F7" w14:textId="5A8A296E" w:rsidR="00EF4D2A" w:rsidRDefault="00D701C2" w:rsidP="004A37A1">
      <w:pPr>
        <w:pStyle w:val="VP-Brdtext"/>
        <w:spacing w:line="276" w:lineRule="auto"/>
        <w:rPr>
          <w:i/>
          <w:iCs/>
        </w:rPr>
      </w:pPr>
      <w:r>
        <w:rPr>
          <w:i/>
          <w:iCs/>
        </w:rPr>
        <w:t xml:space="preserve">Därutöver framhåller UNESCO åtta nyckelkompetenser för att kunna möta </w:t>
      </w:r>
      <w:r w:rsidRPr="00EF4D2A">
        <w:rPr>
          <w:i/>
          <w:iCs/>
        </w:rPr>
        <w:t>framtidens hållbarhetsutmaningar</w:t>
      </w:r>
      <w:r>
        <w:rPr>
          <w:i/>
          <w:iCs/>
        </w:rPr>
        <w:t xml:space="preserve"> (</w:t>
      </w:r>
      <w:r w:rsidRPr="00ED45E5">
        <w:rPr>
          <w:i/>
          <w:iCs/>
        </w:rPr>
        <w:t xml:space="preserve">systemtänkande, förutseende, normativ, strategisk, samarbets-, kritiskt tänkande, självmedvetenhet och </w:t>
      </w:r>
      <w:r w:rsidR="00983D39" w:rsidRPr="00ED45E5">
        <w:rPr>
          <w:i/>
          <w:iCs/>
        </w:rPr>
        <w:t>problemlösning</w:t>
      </w:r>
      <w:r w:rsidR="00983D39">
        <w:rPr>
          <w:i/>
          <w:iCs/>
        </w:rPr>
        <w:t>) Nyckelkompetenserna</w:t>
      </w:r>
      <w:r w:rsidR="00EF4D2A" w:rsidRPr="00EF4D2A">
        <w:rPr>
          <w:i/>
          <w:iCs/>
        </w:rPr>
        <w:t xml:space="preserve"> är allmängiltiga och gynnas exempelvis av </w:t>
      </w:r>
      <w:proofErr w:type="spellStart"/>
      <w:r w:rsidR="00EF4D2A" w:rsidRPr="00EF4D2A">
        <w:rPr>
          <w:i/>
          <w:iCs/>
        </w:rPr>
        <w:t>studentaktiva</w:t>
      </w:r>
      <w:proofErr w:type="spellEnd"/>
      <w:r w:rsidR="00EF4D2A" w:rsidRPr="00EF4D2A">
        <w:rPr>
          <w:i/>
          <w:iCs/>
        </w:rPr>
        <w:t xml:space="preserve"> läraktiviteter och ämnesöverskridande samarbeten.</w:t>
      </w:r>
      <w:r w:rsidR="00983D39">
        <w:rPr>
          <w:i/>
          <w:iCs/>
        </w:rPr>
        <w:t xml:space="preserve"> För beskrivning av nyckelkompetenserna, se t. ex följande (sid. 10)</w:t>
      </w:r>
      <w:r w:rsidR="00DF3FC6">
        <w:rPr>
          <w:i/>
          <w:iCs/>
        </w:rPr>
        <w:t>:</w:t>
      </w:r>
      <w:r w:rsidR="00983D39">
        <w:rPr>
          <w:i/>
          <w:iCs/>
        </w:rPr>
        <w:t xml:space="preserve"> </w:t>
      </w:r>
      <w:hyperlink r:id="rId9" w:history="1">
        <w:r w:rsidR="00983D39" w:rsidRPr="00167621">
          <w:rPr>
            <w:rStyle w:val="Hyperlnk"/>
            <w:i/>
            <w:iCs/>
          </w:rPr>
          <w:t>www.unesco.de/sites/default/files/2018-08/unesco_education_for_sustainable_development_goals.pdf</w:t>
        </w:r>
      </w:hyperlink>
    </w:p>
    <w:p w14:paraId="3D47E8C2" w14:textId="694F9F68" w:rsidR="00EE009E" w:rsidRPr="00557E46" w:rsidRDefault="00EE009E" w:rsidP="004C5D8B">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lastRenderedPageBreak/>
        <w:t>10</w:t>
      </w:r>
      <w:r w:rsidR="00557E46" w:rsidRPr="00557E46">
        <w:rPr>
          <w:rFonts w:ascii="Georgia" w:hAnsi="Georgia" w:cs="Georgia"/>
          <w:b/>
          <w:sz w:val="20"/>
          <w:szCs w:val="20"/>
        </w:rPr>
        <w:t xml:space="preserve"> </w:t>
      </w:r>
      <w:r w:rsidRPr="00557E46">
        <w:rPr>
          <w:rFonts w:ascii="Georgia" w:hAnsi="Georgia" w:cs="Georgia"/>
          <w:b/>
          <w:sz w:val="20"/>
          <w:szCs w:val="20"/>
        </w:rPr>
        <w:t xml:space="preserve">a. Studentinflytande </w:t>
      </w:r>
    </w:p>
    <w:p w14:paraId="1CAD7962" w14:textId="58EE3603" w:rsidR="004A37A1" w:rsidRDefault="00EE009E" w:rsidP="004172FF">
      <w:pPr>
        <w:autoSpaceDE w:val="0"/>
        <w:autoSpaceDN w:val="0"/>
        <w:adjustRightInd w:val="0"/>
        <w:spacing w:after="120" w:line="240" w:lineRule="auto"/>
        <w:rPr>
          <w:rFonts w:ascii="Georgia" w:hAnsi="Georgia" w:cs="Georgia"/>
          <w:b/>
          <w:sz w:val="20"/>
          <w:szCs w:val="20"/>
        </w:rPr>
      </w:pPr>
      <w:r w:rsidRPr="00557E46">
        <w:rPr>
          <w:rFonts w:ascii="Georgia" w:hAnsi="Georgia" w:cs="Georgia"/>
          <w:i/>
          <w:sz w:val="20"/>
          <w:szCs w:val="20"/>
        </w:rPr>
        <w:t>Beskriv nuläge för hur studenter kan påverka sin utbildning, vilka beslutande grupper de finns med i, eller annat som visar deras inflytande.</w:t>
      </w:r>
    </w:p>
    <w:p w14:paraId="63E455ED" w14:textId="77777777" w:rsidR="004A37A1" w:rsidRDefault="004A37A1" w:rsidP="004C5D8B">
      <w:pPr>
        <w:autoSpaceDE w:val="0"/>
        <w:autoSpaceDN w:val="0"/>
        <w:adjustRightInd w:val="0"/>
        <w:spacing w:after="0" w:line="240" w:lineRule="auto"/>
        <w:rPr>
          <w:rFonts w:ascii="Georgia" w:hAnsi="Georgia" w:cs="Georgia"/>
          <w:b/>
          <w:sz w:val="20"/>
          <w:szCs w:val="20"/>
        </w:rPr>
      </w:pPr>
    </w:p>
    <w:p w14:paraId="1CE860BE" w14:textId="46166317" w:rsidR="00EE009E" w:rsidRPr="00557E46" w:rsidRDefault="00EE009E" w:rsidP="004C5D8B">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10</w:t>
      </w:r>
      <w:r w:rsidR="00557E46" w:rsidRPr="00557E46">
        <w:rPr>
          <w:rFonts w:ascii="Georgia" w:hAnsi="Georgia" w:cs="Georgia"/>
          <w:b/>
          <w:sz w:val="20"/>
          <w:szCs w:val="20"/>
        </w:rPr>
        <w:t xml:space="preserve"> </w:t>
      </w:r>
      <w:r w:rsidRPr="00557E46">
        <w:rPr>
          <w:rFonts w:ascii="Georgia" w:hAnsi="Georgia" w:cs="Georgia"/>
          <w:b/>
          <w:sz w:val="20"/>
          <w:szCs w:val="20"/>
        </w:rPr>
        <w:t>b. Studentcentrerat lärande</w:t>
      </w:r>
    </w:p>
    <w:p w14:paraId="7ACA66D0" w14:textId="77777777" w:rsidR="00EE009E" w:rsidRPr="00557E46" w:rsidRDefault="00EE009E" w:rsidP="004B35CF">
      <w:pPr>
        <w:autoSpaceDE w:val="0"/>
        <w:autoSpaceDN w:val="0"/>
        <w:adjustRightInd w:val="0"/>
        <w:spacing w:after="120" w:line="276" w:lineRule="auto"/>
        <w:rPr>
          <w:rFonts w:ascii="Georgia" w:hAnsi="Georgia" w:cs="Georgia"/>
          <w:i/>
          <w:sz w:val="20"/>
          <w:szCs w:val="20"/>
        </w:rPr>
      </w:pPr>
      <w:r w:rsidRPr="00557E46">
        <w:rPr>
          <w:rFonts w:ascii="Georgia" w:hAnsi="Georgia" w:cs="Georgia"/>
          <w:i/>
          <w:sz w:val="20"/>
          <w:szCs w:val="20"/>
        </w:rPr>
        <w:t xml:space="preserve">Studentcentrerat lärande och undervisning spelar en viktig roll när det gäller att stimulera studenternas motivation, självreflektion och engagemang i lärandeprocesserna. </w:t>
      </w:r>
    </w:p>
    <w:p w14:paraId="41D7362B" w14:textId="77777777" w:rsidR="00EE009E" w:rsidRPr="00557E46" w:rsidRDefault="00EE009E" w:rsidP="00EE009E">
      <w:pPr>
        <w:autoSpaceDE w:val="0"/>
        <w:autoSpaceDN w:val="0"/>
        <w:adjustRightInd w:val="0"/>
        <w:spacing w:line="276" w:lineRule="auto"/>
        <w:rPr>
          <w:rFonts w:ascii="Georgia" w:hAnsi="Georgia" w:cs="Georgia"/>
          <w:i/>
          <w:sz w:val="20"/>
          <w:szCs w:val="20"/>
        </w:rPr>
      </w:pPr>
      <w:r w:rsidRPr="00557E46">
        <w:rPr>
          <w:rFonts w:ascii="Georgia" w:hAnsi="Georgia" w:cs="Georgia"/>
          <w:i/>
          <w:sz w:val="20"/>
          <w:szCs w:val="20"/>
        </w:rPr>
        <w:t>Hur arbetar utbildningen strategiskt med studentcentrerat lärande?</w:t>
      </w:r>
      <w:r w:rsidRPr="00557E46">
        <w:rPr>
          <w:rFonts w:ascii="Georgia" w:hAnsi="Georgia" w:cs="Georgia"/>
          <w:i/>
          <w:iCs/>
          <w:sz w:val="20"/>
          <w:szCs w:val="20"/>
        </w:rPr>
        <w:t xml:space="preserve"> Ange hur undervisningens och examinationens utformning bidrar till att studenterna tar en aktiv roll i lärandeprocessen.</w:t>
      </w:r>
    </w:p>
    <w:p w14:paraId="66D16911" w14:textId="77777777" w:rsidR="00EE009E" w:rsidRPr="00557E46" w:rsidRDefault="00EE009E" w:rsidP="004C5D8B">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11. Programmet har adekvat lärarkompetens</w:t>
      </w:r>
    </w:p>
    <w:p w14:paraId="72797E40" w14:textId="39A1AB1D" w:rsidR="00EE009E" w:rsidRPr="00557E46" w:rsidRDefault="00EE009E" w:rsidP="00EE009E">
      <w:pPr>
        <w:autoSpaceDE w:val="0"/>
        <w:autoSpaceDN w:val="0"/>
        <w:adjustRightInd w:val="0"/>
        <w:spacing w:line="276" w:lineRule="auto"/>
        <w:rPr>
          <w:rFonts w:ascii="Georgia" w:hAnsi="Georgia" w:cs="Georgia"/>
          <w:i/>
          <w:iCs/>
          <w:sz w:val="20"/>
          <w:szCs w:val="20"/>
        </w:rPr>
      </w:pPr>
      <w:r w:rsidRPr="00557E46">
        <w:rPr>
          <w:rFonts w:ascii="Georgia" w:hAnsi="Georgia" w:cs="Georgia"/>
          <w:i/>
          <w:iCs/>
          <w:sz w:val="20"/>
          <w:szCs w:val="20"/>
        </w:rPr>
        <w:t>Redovisa tillgången på lärare och hur den står i proportion till utbildningens omfattning och upplägg för att kunna upprätthålla långsiktig kontinuitet. Ange eventuella behov av kompetensutveckling av befintliga lärare samt eventuella behov av nyanställningar. För</w:t>
      </w:r>
      <w:r w:rsidR="00557E46" w:rsidRPr="00557E46">
        <w:rPr>
          <w:rFonts w:ascii="Georgia" w:hAnsi="Georgia" w:cs="Georgia"/>
          <w:i/>
          <w:iCs/>
          <w:sz w:val="20"/>
          <w:szCs w:val="20"/>
        </w:rPr>
        <w:t xml:space="preserve"> </w:t>
      </w:r>
      <w:r w:rsidRPr="00557E46">
        <w:rPr>
          <w:rFonts w:ascii="Georgia" w:hAnsi="Georgia" w:cs="Georgia"/>
          <w:i/>
          <w:iCs/>
          <w:sz w:val="20"/>
          <w:szCs w:val="20"/>
        </w:rPr>
        <w:t>yrkesutbildningar ska lärarkollegiets yrkeskompetens särskilt beaktas.</w:t>
      </w:r>
    </w:p>
    <w:p w14:paraId="7EF3BFF2" w14:textId="77777777" w:rsidR="00EE009E" w:rsidRPr="00557E46" w:rsidRDefault="00EE009E" w:rsidP="004C5D8B">
      <w:pPr>
        <w:autoSpaceDE w:val="0"/>
        <w:autoSpaceDN w:val="0"/>
        <w:adjustRightInd w:val="0"/>
        <w:spacing w:after="0" w:line="240" w:lineRule="auto"/>
        <w:rPr>
          <w:rFonts w:ascii="Georgia" w:hAnsi="Georgia" w:cs="Georgia"/>
          <w:b/>
          <w:sz w:val="20"/>
          <w:szCs w:val="20"/>
        </w:rPr>
      </w:pPr>
      <w:r w:rsidRPr="00557E46">
        <w:rPr>
          <w:rFonts w:ascii="Georgia" w:hAnsi="Georgia" w:cs="Georgia"/>
          <w:b/>
          <w:sz w:val="20"/>
          <w:szCs w:val="20"/>
        </w:rPr>
        <w:t>12. Programmets lärandemiljö och pedagogik</w:t>
      </w:r>
    </w:p>
    <w:p w14:paraId="7F1E1BA9" w14:textId="467E38A1" w:rsidR="00EE009E" w:rsidRPr="00557E46" w:rsidRDefault="00EE009E" w:rsidP="00EE009E">
      <w:pPr>
        <w:autoSpaceDE w:val="0"/>
        <w:autoSpaceDN w:val="0"/>
        <w:adjustRightInd w:val="0"/>
        <w:spacing w:line="276" w:lineRule="auto"/>
        <w:rPr>
          <w:rFonts w:ascii="Georgia" w:hAnsi="Georgia" w:cs="Georgia"/>
          <w:i/>
          <w:iCs/>
          <w:sz w:val="20"/>
          <w:szCs w:val="20"/>
        </w:rPr>
      </w:pPr>
      <w:r w:rsidRPr="00557E46">
        <w:rPr>
          <w:rFonts w:ascii="Georgia" w:hAnsi="Georgia" w:cs="Georgia"/>
          <w:i/>
          <w:iCs/>
          <w:sz w:val="20"/>
          <w:szCs w:val="20"/>
        </w:rPr>
        <w:t>Redovisa behov av och tillgång till särskilda lokaler, utrustning och eller annan infrastruktur som krävs för att tillgodose programmets behov. Ange om det finns behov av anpassning ur ett</w:t>
      </w:r>
      <w:r w:rsidR="00557E46" w:rsidRPr="00557E46">
        <w:rPr>
          <w:rFonts w:ascii="Georgia" w:hAnsi="Georgia" w:cs="Georgia"/>
          <w:i/>
          <w:iCs/>
          <w:sz w:val="20"/>
          <w:szCs w:val="20"/>
        </w:rPr>
        <w:t xml:space="preserve"> </w:t>
      </w:r>
      <w:r w:rsidRPr="00557E46">
        <w:rPr>
          <w:rFonts w:ascii="Georgia" w:hAnsi="Georgia" w:cs="Georgia"/>
          <w:i/>
          <w:iCs/>
          <w:sz w:val="20"/>
          <w:szCs w:val="20"/>
        </w:rPr>
        <w:t>tillgänglighetsperspektiv. Om utbildningen ges på annan ort, beskriv den studiesociala och</w:t>
      </w:r>
      <w:r w:rsidR="00557E46" w:rsidRPr="00557E46">
        <w:rPr>
          <w:rFonts w:ascii="Georgia" w:hAnsi="Georgia" w:cs="Georgia"/>
          <w:i/>
          <w:iCs/>
          <w:sz w:val="20"/>
          <w:szCs w:val="20"/>
        </w:rPr>
        <w:t xml:space="preserve"> </w:t>
      </w:r>
      <w:r w:rsidRPr="00557E46">
        <w:rPr>
          <w:rFonts w:ascii="Georgia" w:hAnsi="Georgia" w:cs="Georgia"/>
          <w:i/>
          <w:iCs/>
          <w:sz w:val="20"/>
          <w:szCs w:val="20"/>
        </w:rPr>
        <w:t>fysiska utbildningsmiljön där. Om programmet är helt eller delvis nätbaserat, beskriv utifrån</w:t>
      </w:r>
      <w:r w:rsidR="00557E46" w:rsidRPr="00557E46">
        <w:rPr>
          <w:rFonts w:ascii="Georgia" w:hAnsi="Georgia" w:cs="Georgia"/>
          <w:i/>
          <w:iCs/>
          <w:sz w:val="20"/>
          <w:szCs w:val="20"/>
        </w:rPr>
        <w:t xml:space="preserve"> </w:t>
      </w:r>
      <w:r w:rsidRPr="00557E46">
        <w:rPr>
          <w:rFonts w:ascii="Georgia" w:hAnsi="Georgia" w:cs="Georgia"/>
          <w:i/>
          <w:iCs/>
          <w:sz w:val="20"/>
          <w:szCs w:val="20"/>
        </w:rPr>
        <w:t>utbildningens särskilda förutsättningar. Redovisa vilket pedagogiskt upplägg</w:t>
      </w:r>
      <w:r w:rsidR="007C6FA1">
        <w:rPr>
          <w:rFonts w:ascii="Georgia" w:hAnsi="Georgia" w:cs="Georgia"/>
          <w:i/>
          <w:iCs/>
          <w:sz w:val="20"/>
          <w:szCs w:val="20"/>
        </w:rPr>
        <w:t xml:space="preserve"> </w:t>
      </w:r>
      <w:r w:rsidRPr="00557E46">
        <w:rPr>
          <w:rFonts w:ascii="Georgia" w:hAnsi="Georgia" w:cs="Georgia"/>
          <w:i/>
          <w:iCs/>
          <w:sz w:val="20"/>
          <w:szCs w:val="20"/>
        </w:rPr>
        <w:t>programmet har samt hur detta står i samklang med utbildningsmiljön och lärarkompetensen.</w:t>
      </w:r>
    </w:p>
    <w:p w14:paraId="3021EFF7" w14:textId="77777777" w:rsidR="00EE009E" w:rsidRPr="00557E46" w:rsidRDefault="00EE009E" w:rsidP="004C5D8B">
      <w:pPr>
        <w:autoSpaceDE w:val="0"/>
        <w:autoSpaceDN w:val="0"/>
        <w:adjustRightInd w:val="0"/>
        <w:spacing w:after="0" w:line="240" w:lineRule="auto"/>
        <w:rPr>
          <w:rFonts w:ascii="Georgia" w:hAnsi="Georgia"/>
          <w:b/>
          <w:sz w:val="20"/>
          <w:szCs w:val="20"/>
        </w:rPr>
      </w:pPr>
      <w:r w:rsidRPr="00557E46">
        <w:rPr>
          <w:rFonts w:ascii="Georgia" w:hAnsi="Georgia"/>
          <w:b/>
          <w:sz w:val="20"/>
          <w:szCs w:val="20"/>
        </w:rPr>
        <w:t>13. Framtida aktiviteter utifrån verksamhetsberättelsen</w:t>
      </w:r>
    </w:p>
    <w:p w14:paraId="0B622B82" w14:textId="77777777" w:rsidR="00EE009E" w:rsidRPr="00557E46" w:rsidRDefault="00EE009E" w:rsidP="00EE009E">
      <w:pPr>
        <w:pStyle w:val="VP-Brdtext"/>
        <w:spacing w:line="276" w:lineRule="auto"/>
        <w:rPr>
          <w:i/>
          <w:iCs/>
        </w:rPr>
      </w:pPr>
      <w:r w:rsidRPr="004172FF">
        <w:rPr>
          <w:b/>
          <w:bCs/>
          <w:i/>
          <w:iCs/>
        </w:rPr>
        <w:t>a)</w:t>
      </w:r>
      <w:r w:rsidRPr="00557E46">
        <w:rPr>
          <w:i/>
          <w:iCs/>
        </w:rPr>
        <w:t xml:space="preserve"> Verksamhetsplan inför det kommande året</w:t>
      </w:r>
    </w:p>
    <w:p w14:paraId="502BD8F1" w14:textId="77777777" w:rsidR="00EE009E" w:rsidRPr="00557E46" w:rsidRDefault="00EE009E" w:rsidP="00EE009E">
      <w:pPr>
        <w:pStyle w:val="VP-Brdtext"/>
        <w:spacing w:line="276" w:lineRule="auto"/>
        <w:rPr>
          <w:i/>
        </w:rPr>
      </w:pPr>
      <w:r w:rsidRPr="00557E46">
        <w:rPr>
          <w:i/>
        </w:rPr>
        <w:t>Verksamhetsplanen beskriver vilka kvalitetshöjande åtgärder programmet kommer att fokusera på under det kommande året.</w:t>
      </w:r>
    </w:p>
    <w:p w14:paraId="3D2E70AA" w14:textId="77777777" w:rsidR="00EE009E" w:rsidRPr="00557E46" w:rsidRDefault="00EE009E" w:rsidP="00EE009E">
      <w:pPr>
        <w:pStyle w:val="VP-Brdtext"/>
        <w:spacing w:line="276" w:lineRule="auto"/>
        <w:rPr>
          <w:i/>
        </w:rPr>
      </w:pPr>
    </w:p>
    <w:p w14:paraId="39A4FECD" w14:textId="77777777" w:rsidR="00EE009E" w:rsidRPr="00557E46" w:rsidRDefault="00EE009E" w:rsidP="00EE009E">
      <w:pPr>
        <w:pStyle w:val="VP-Brdtext"/>
        <w:spacing w:line="276" w:lineRule="auto"/>
        <w:rPr>
          <w:i/>
          <w:iCs/>
        </w:rPr>
      </w:pPr>
      <w:r w:rsidRPr="004172FF">
        <w:rPr>
          <w:b/>
          <w:bCs/>
          <w:i/>
          <w:iCs/>
        </w:rPr>
        <w:t>b)</w:t>
      </w:r>
      <w:r w:rsidRPr="00557E46">
        <w:rPr>
          <w:i/>
          <w:iCs/>
        </w:rPr>
        <w:t xml:space="preserve"> Långsiktiga strategier</w:t>
      </w:r>
    </w:p>
    <w:p w14:paraId="09CFDE89" w14:textId="77777777" w:rsidR="00EE009E" w:rsidRPr="00557E46" w:rsidRDefault="00EE009E" w:rsidP="00EE009E">
      <w:pPr>
        <w:pStyle w:val="VP-Brdtext"/>
        <w:spacing w:line="276" w:lineRule="auto"/>
        <w:rPr>
          <w:i/>
        </w:rPr>
      </w:pPr>
      <w:r w:rsidRPr="00557E46">
        <w:rPr>
          <w:i/>
        </w:rPr>
        <w:t xml:space="preserve">Här redogörs för de fall det finns långsiktiga kvalitetshöjande strategiska satsningar som planeras under kommande år. Det kan röra sig om nyrekrytering av lärare/undervisande personal, inrättande av nya kurser, utveckling av ny profilering, samarbetsprojekt eller andra större satsningar. </w:t>
      </w:r>
    </w:p>
    <w:p w14:paraId="75662A39" w14:textId="77777777" w:rsidR="009F117C" w:rsidRDefault="009F117C" w:rsidP="004C5D8B">
      <w:pPr>
        <w:autoSpaceDE w:val="0"/>
        <w:autoSpaceDN w:val="0"/>
        <w:adjustRightInd w:val="0"/>
        <w:spacing w:after="0" w:line="276" w:lineRule="auto"/>
        <w:rPr>
          <w:rFonts w:ascii="Georgia" w:hAnsi="Georgia" w:cs="Georgia"/>
          <w:sz w:val="20"/>
          <w:szCs w:val="20"/>
        </w:rPr>
      </w:pPr>
    </w:p>
    <w:p w14:paraId="03E8F5FF" w14:textId="05C5193F" w:rsidR="00EE009E" w:rsidRPr="00557E46" w:rsidRDefault="00EE009E" w:rsidP="004C5D8B">
      <w:pPr>
        <w:autoSpaceDE w:val="0"/>
        <w:autoSpaceDN w:val="0"/>
        <w:adjustRightInd w:val="0"/>
        <w:spacing w:after="0" w:line="276" w:lineRule="auto"/>
        <w:rPr>
          <w:rFonts w:ascii="Georgia" w:hAnsi="Georgia" w:cs="Georgia"/>
          <w:b/>
          <w:sz w:val="20"/>
          <w:szCs w:val="20"/>
        </w:rPr>
      </w:pPr>
      <w:r w:rsidRPr="00557E46">
        <w:rPr>
          <w:rFonts w:ascii="Georgia" w:hAnsi="Georgia" w:cs="Georgia"/>
          <w:b/>
          <w:sz w:val="20"/>
          <w:szCs w:val="20"/>
        </w:rPr>
        <w:t>14. Sammanfattning</w:t>
      </w:r>
    </w:p>
    <w:p w14:paraId="6529A84D" w14:textId="77777777" w:rsidR="00EE009E" w:rsidRPr="00557E46" w:rsidRDefault="00EE009E" w:rsidP="00EE009E">
      <w:pPr>
        <w:autoSpaceDE w:val="0"/>
        <w:autoSpaceDN w:val="0"/>
        <w:adjustRightInd w:val="0"/>
        <w:spacing w:line="276" w:lineRule="auto"/>
        <w:rPr>
          <w:rFonts w:ascii="Georgia" w:hAnsi="Georgia" w:cs="Georgia"/>
          <w:i/>
          <w:sz w:val="20"/>
          <w:szCs w:val="20"/>
        </w:rPr>
      </w:pPr>
      <w:r w:rsidRPr="00557E46">
        <w:rPr>
          <w:rFonts w:ascii="Georgia" w:hAnsi="Georgia" w:cs="Georgia"/>
          <w:i/>
          <w:sz w:val="20"/>
          <w:szCs w:val="20"/>
        </w:rPr>
        <w:t>Redovisa en kort sammanfattning av VB/</w:t>
      </w:r>
      <w:proofErr w:type="spellStart"/>
      <w:r w:rsidRPr="00557E46">
        <w:rPr>
          <w:rFonts w:ascii="Georgia" w:hAnsi="Georgia" w:cs="Georgia"/>
          <w:i/>
          <w:sz w:val="20"/>
          <w:szCs w:val="20"/>
        </w:rPr>
        <w:t>VP:n</w:t>
      </w:r>
      <w:proofErr w:type="spellEnd"/>
      <w:r w:rsidRPr="00557E46">
        <w:rPr>
          <w:rFonts w:ascii="Georgia" w:hAnsi="Georgia" w:cs="Georgia"/>
          <w:i/>
          <w:sz w:val="20"/>
          <w:szCs w:val="20"/>
        </w:rPr>
        <w:t>, omfattning ca 10-20 rader. Fokusera sammanfattningen på någon/några aspekter som fungerar bra (styrkor) som bör bibehållas, samt några utvecklingsområden (svagheter) som programmet behöver arbeta med under det kommande året. Ange också någon förbättring som genomförts under det gångna året.</w:t>
      </w:r>
    </w:p>
    <w:p w14:paraId="5209A51C" w14:textId="77777777" w:rsidR="00EE009E" w:rsidRPr="00557E46" w:rsidRDefault="00EE009E" w:rsidP="00B44AD7">
      <w:pPr>
        <w:rPr>
          <w:sz w:val="20"/>
          <w:szCs w:val="20"/>
        </w:rPr>
      </w:pPr>
    </w:p>
    <w:p w14:paraId="02B9D008" w14:textId="77777777" w:rsidR="00EE009E" w:rsidRPr="00557E46" w:rsidRDefault="00EE009E" w:rsidP="00B44AD7">
      <w:pPr>
        <w:rPr>
          <w:sz w:val="20"/>
          <w:szCs w:val="20"/>
        </w:rPr>
      </w:pPr>
    </w:p>
    <w:sectPr w:rsidR="00EE009E" w:rsidRPr="00557E46" w:rsidSect="00E504A0">
      <w:headerReference w:type="default" r:id="rId10"/>
      <w:footerReference w:type="default" r:id="rId11"/>
      <w:headerReference w:type="first" r:id="rId12"/>
      <w:footerReference w:type="first" r:id="rId13"/>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B4FB" w14:textId="77777777" w:rsidR="00671E84" w:rsidRDefault="00671E84" w:rsidP="00190C50">
      <w:pPr>
        <w:spacing w:line="240" w:lineRule="auto"/>
      </w:pPr>
      <w:r>
        <w:separator/>
      </w:r>
    </w:p>
  </w:endnote>
  <w:endnote w:type="continuationSeparator" w:id="0">
    <w:p w14:paraId="49BF43B1" w14:textId="77777777" w:rsidR="00671E84" w:rsidRDefault="00671E8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8"/>
      <w:gridCol w:w="1738"/>
    </w:tblGrid>
    <w:tr w:rsidR="006D7F85" w14:paraId="70502CFA" w14:textId="77777777" w:rsidTr="002A018C">
      <w:trPr>
        <w:trHeight w:val="426"/>
        <w:tblHeader/>
      </w:trPr>
      <w:tc>
        <w:tcPr>
          <w:tcW w:w="1752" w:type="dxa"/>
          <w:vAlign w:val="bottom"/>
        </w:tcPr>
        <w:p w14:paraId="0CF52923" w14:textId="77777777" w:rsidR="006D7F85" w:rsidRDefault="006D7F85" w:rsidP="006D7F85">
          <w:pPr>
            <w:pStyle w:val="Sidhuvud"/>
          </w:pPr>
        </w:p>
      </w:tc>
      <w:tc>
        <w:tcPr>
          <w:tcW w:w="6854" w:type="dxa"/>
          <w:vAlign w:val="bottom"/>
        </w:tcPr>
        <w:p w14:paraId="3437E3C8" w14:textId="77777777" w:rsidR="006D7F85" w:rsidRDefault="006D7F85" w:rsidP="006D7F85">
          <w:pPr>
            <w:pStyle w:val="Sidhuvud"/>
            <w:spacing w:before="40"/>
            <w:jc w:val="center"/>
          </w:pPr>
          <w:r>
            <w:t>Institution/enhet eller motsvarande 901 87 Umeå www.umu.se</w:t>
          </w:r>
        </w:p>
      </w:tc>
      <w:tc>
        <w:tcPr>
          <w:tcW w:w="1752" w:type="dxa"/>
          <w:vAlign w:val="bottom"/>
        </w:tcPr>
        <w:p w14:paraId="5F2A2EBF" w14:textId="77777777" w:rsidR="006D7F85" w:rsidRDefault="006D7F85" w:rsidP="006D7F85">
          <w:pPr>
            <w:pStyle w:val="Sidhuvud"/>
            <w:jc w:val="right"/>
          </w:pPr>
          <w:r>
            <w:t xml:space="preserve"> </w:t>
          </w:r>
        </w:p>
      </w:tc>
    </w:tr>
  </w:tbl>
  <w:p w14:paraId="4EDA599F"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2026" w14:textId="77777777" w:rsidR="00546880" w:rsidRDefault="00546880" w:rsidP="00801F09">
    <w:pPr>
      <w:pStyle w:val="Tomtstycke"/>
    </w:pPr>
  </w:p>
  <w:p w14:paraId="5887195C" w14:textId="77777777" w:rsidR="00904ECD" w:rsidRDefault="00904ECD" w:rsidP="00E504A0"/>
  <w:p w14:paraId="51E4CA2B"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1CC0" w14:textId="77777777" w:rsidR="00671E84" w:rsidRDefault="00671E84" w:rsidP="00190C50">
      <w:pPr>
        <w:spacing w:line="240" w:lineRule="auto"/>
      </w:pPr>
      <w:r>
        <w:separator/>
      </w:r>
    </w:p>
  </w:footnote>
  <w:footnote w:type="continuationSeparator" w:id="0">
    <w:p w14:paraId="4046455B" w14:textId="77777777" w:rsidR="00671E84" w:rsidRDefault="00671E84" w:rsidP="00190C50">
      <w:pPr>
        <w:spacing w:line="240" w:lineRule="auto"/>
      </w:pPr>
      <w:r>
        <w:continuationSeparator/>
      </w:r>
    </w:p>
  </w:footnote>
  <w:footnote w:id="1">
    <w:p w14:paraId="21A31DB2" w14:textId="77777777" w:rsidR="00EE009E" w:rsidRPr="00580861" w:rsidRDefault="00EE009E" w:rsidP="00EE009E">
      <w:pPr>
        <w:pStyle w:val="Fotnotstext"/>
        <w:rPr>
          <w:sz w:val="18"/>
          <w:szCs w:val="18"/>
        </w:rPr>
      </w:pPr>
      <w:r w:rsidRPr="00EB0155">
        <w:rPr>
          <w:rStyle w:val="Fotnotsreferens"/>
          <w:sz w:val="20"/>
        </w:rPr>
        <w:footnoteRef/>
      </w:r>
      <w:r w:rsidRPr="00580861">
        <w:rPr>
          <w:sz w:val="18"/>
          <w:szCs w:val="18"/>
        </w:rPr>
        <w:t xml:space="preserve"> </w:t>
      </w:r>
      <w:r w:rsidRPr="00580861">
        <w:rPr>
          <w:rFonts w:ascii="Georgia" w:hAnsi="Georgia"/>
          <w:sz w:val="18"/>
          <w:szCs w:val="18"/>
        </w:rPr>
        <w:t xml:space="preserve">Se Umeå universitets kvalitetssystem för utbildning, </w:t>
      </w:r>
      <w:hyperlink r:id="rId1" w:history="1">
        <w:r w:rsidRPr="00580861">
          <w:rPr>
            <w:rStyle w:val="Hyperlnk"/>
            <w:rFonts w:ascii="Georgia" w:hAnsi="Georgia"/>
            <w:sz w:val="18"/>
            <w:szCs w:val="18"/>
          </w:rPr>
          <w:t>www.umu.se/om-umea-universitet/kvalitetsarbete/</w:t>
        </w:r>
      </w:hyperlink>
    </w:p>
    <w:p w14:paraId="09B7052B" w14:textId="77777777" w:rsidR="00EE009E" w:rsidRPr="005B2275" w:rsidRDefault="00EE009E" w:rsidP="00EE009E">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AE24"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7"/>
      <w:gridCol w:w="3434"/>
      <w:gridCol w:w="3422"/>
    </w:tblGrid>
    <w:tr w:rsidR="00904ECD" w14:paraId="3EA310BE" w14:textId="77777777" w:rsidTr="002A018C">
      <w:trPr>
        <w:trHeight w:val="426"/>
        <w:tblHeader/>
      </w:trPr>
      <w:tc>
        <w:tcPr>
          <w:tcW w:w="3437" w:type="dxa"/>
        </w:tcPr>
        <w:p w14:paraId="1D8EBD2A" w14:textId="77777777" w:rsidR="006159E5" w:rsidRDefault="006159E5" w:rsidP="006159E5">
          <w:pPr>
            <w:pStyle w:val="Sidhuvud"/>
          </w:pPr>
          <w:r>
            <w:t>Verksamhetsberättelse</w:t>
          </w:r>
        </w:p>
        <w:p w14:paraId="6E187C19" w14:textId="07FBC45C" w:rsidR="005E3B04" w:rsidRPr="002F104F" w:rsidRDefault="006159E5" w:rsidP="006159E5">
          <w:pPr>
            <w:pStyle w:val="Sidhuvud"/>
          </w:pPr>
          <w:r>
            <w:t>Teknisk-naturvetenskaplig fakultet</w:t>
          </w:r>
        </w:p>
        <w:p w14:paraId="14AAA142" w14:textId="77777777" w:rsidR="006159E5" w:rsidRDefault="006159E5" w:rsidP="005E3B04">
          <w:pPr>
            <w:pStyle w:val="Sidhuvud"/>
          </w:pPr>
        </w:p>
        <w:p w14:paraId="3C5DC60A" w14:textId="165C32C9" w:rsidR="00904ECD" w:rsidRDefault="00904ECD" w:rsidP="005E3B04">
          <w:pPr>
            <w:pStyle w:val="Sidhuvud"/>
          </w:pPr>
          <w:r w:rsidRPr="002F104F">
            <w:t>Dnr</w:t>
          </w:r>
          <w:r w:rsidR="00F02EE8">
            <w:t xml:space="preserve"> </w:t>
          </w:r>
          <w:r w:rsidR="00F02EE8" w:rsidRPr="008C7077">
            <w:t>FS 1.3.1-974-20</w:t>
          </w:r>
        </w:p>
      </w:tc>
      <w:tc>
        <w:tcPr>
          <w:tcW w:w="3438" w:type="dxa"/>
        </w:tcPr>
        <w:p w14:paraId="74834A51" w14:textId="77777777" w:rsidR="00904ECD" w:rsidRDefault="00904ECD" w:rsidP="00904ECD">
          <w:pPr>
            <w:pStyle w:val="Sidhuvud"/>
            <w:spacing w:before="40" w:after="20"/>
            <w:jc w:val="center"/>
          </w:pPr>
          <w:r>
            <w:drawing>
              <wp:inline distT="0" distB="0" distL="0" distR="0" wp14:anchorId="37110D5F" wp14:editId="243AC397">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6BC6F9B6" w14:textId="5F3CCD1F" w:rsidR="00904ECD" w:rsidRDefault="00F02EE8" w:rsidP="00904ECD">
          <w:pPr>
            <w:pStyle w:val="Sidhuvud"/>
            <w:jc w:val="right"/>
          </w:pPr>
          <w:r>
            <w:t>2020-04-01</w:t>
          </w:r>
        </w:p>
        <w:p w14:paraId="3A95FCAC" w14:textId="37F13B98" w:rsidR="00F02EE8" w:rsidRDefault="00F02EE8" w:rsidP="00904ECD">
          <w:pPr>
            <w:pStyle w:val="Sidhuvud"/>
            <w:jc w:val="right"/>
          </w:pPr>
          <w:r>
            <w:t>Rev. 202</w:t>
          </w:r>
          <w:r w:rsidR="004D62C6">
            <w:t>3</w:t>
          </w:r>
          <w:r>
            <w:t>-0</w:t>
          </w:r>
          <w:r w:rsidR="004D62C6">
            <w:t>6</w:t>
          </w:r>
          <w:r>
            <w:t>-</w:t>
          </w:r>
          <w:r w:rsidR="004D62C6">
            <w:t>12</w:t>
          </w:r>
        </w:p>
        <w:p w14:paraId="2B0AFA9B" w14:textId="77777777" w:rsidR="00F02EE8" w:rsidRDefault="00F02EE8" w:rsidP="00904ECD">
          <w:pPr>
            <w:pStyle w:val="Sidhuvud"/>
            <w:jc w:val="right"/>
          </w:pPr>
        </w:p>
        <w:p w14:paraId="4B66B7B9" w14:textId="7DBBDC9A"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10C62F61"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11A6" w14:textId="77777777" w:rsidR="00427F56" w:rsidRDefault="00427F56" w:rsidP="00801F09">
    <w:pPr>
      <w:pStyle w:val="Tomtstycke"/>
    </w:pPr>
  </w:p>
  <w:p w14:paraId="4231F5FB"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8pt;height:63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774473">
    <w:abstractNumId w:val="14"/>
  </w:num>
  <w:num w:numId="2" w16cid:durableId="1509368472">
    <w:abstractNumId w:val="15"/>
  </w:num>
  <w:num w:numId="3" w16cid:durableId="133645919">
    <w:abstractNumId w:val="10"/>
  </w:num>
  <w:num w:numId="4" w16cid:durableId="1134563138">
    <w:abstractNumId w:val="11"/>
  </w:num>
  <w:num w:numId="5" w16cid:durableId="1939175299">
    <w:abstractNumId w:val="13"/>
  </w:num>
  <w:num w:numId="6" w16cid:durableId="1277756362">
    <w:abstractNumId w:val="12"/>
  </w:num>
  <w:num w:numId="7" w16cid:durableId="1736121417">
    <w:abstractNumId w:val="9"/>
  </w:num>
  <w:num w:numId="8" w16cid:durableId="1288929240">
    <w:abstractNumId w:val="9"/>
  </w:num>
  <w:num w:numId="9" w16cid:durableId="29037646">
    <w:abstractNumId w:val="20"/>
  </w:num>
  <w:num w:numId="10" w16cid:durableId="1334406582">
    <w:abstractNumId w:val="10"/>
  </w:num>
  <w:num w:numId="11" w16cid:durableId="858856436">
    <w:abstractNumId w:val="20"/>
  </w:num>
  <w:num w:numId="12" w16cid:durableId="1896814332">
    <w:abstractNumId w:val="20"/>
  </w:num>
  <w:num w:numId="13" w16cid:durableId="1907717667">
    <w:abstractNumId w:val="20"/>
  </w:num>
  <w:num w:numId="14" w16cid:durableId="490027214">
    <w:abstractNumId w:val="20"/>
  </w:num>
  <w:num w:numId="15" w16cid:durableId="1251430989">
    <w:abstractNumId w:val="20"/>
  </w:num>
  <w:num w:numId="16" w16cid:durableId="1973901242">
    <w:abstractNumId w:val="20"/>
  </w:num>
  <w:num w:numId="17" w16cid:durableId="728764515">
    <w:abstractNumId w:val="20"/>
  </w:num>
  <w:num w:numId="18" w16cid:durableId="744840464">
    <w:abstractNumId w:val="20"/>
  </w:num>
  <w:num w:numId="19" w16cid:durableId="810949637">
    <w:abstractNumId w:val="19"/>
  </w:num>
  <w:num w:numId="20" w16cid:durableId="44723338">
    <w:abstractNumId w:val="5"/>
  </w:num>
  <w:num w:numId="21" w16cid:durableId="1961523815">
    <w:abstractNumId w:val="6"/>
  </w:num>
  <w:num w:numId="22" w16cid:durableId="1002314394">
    <w:abstractNumId w:val="7"/>
  </w:num>
  <w:num w:numId="23" w16cid:durableId="2031373896">
    <w:abstractNumId w:val="8"/>
  </w:num>
  <w:num w:numId="24" w16cid:durableId="177700213">
    <w:abstractNumId w:val="1"/>
  </w:num>
  <w:num w:numId="25" w16cid:durableId="604308320">
    <w:abstractNumId w:val="2"/>
  </w:num>
  <w:num w:numId="26" w16cid:durableId="1422986184">
    <w:abstractNumId w:val="3"/>
  </w:num>
  <w:num w:numId="27" w16cid:durableId="296765744">
    <w:abstractNumId w:val="4"/>
  </w:num>
  <w:num w:numId="28" w16cid:durableId="66585043">
    <w:abstractNumId w:val="0"/>
  </w:num>
  <w:num w:numId="29" w16cid:durableId="11958503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19"/>
    <w:rsid w:val="00002A06"/>
    <w:rsid w:val="00012F0C"/>
    <w:rsid w:val="00022CEE"/>
    <w:rsid w:val="0002598E"/>
    <w:rsid w:val="000365B4"/>
    <w:rsid w:val="00040301"/>
    <w:rsid w:val="000438CB"/>
    <w:rsid w:val="00067B6C"/>
    <w:rsid w:val="00074F1D"/>
    <w:rsid w:val="00091AD5"/>
    <w:rsid w:val="000972BF"/>
    <w:rsid w:val="000B3769"/>
    <w:rsid w:val="000B5233"/>
    <w:rsid w:val="000C1302"/>
    <w:rsid w:val="000C4CDC"/>
    <w:rsid w:val="000E077C"/>
    <w:rsid w:val="000E14EA"/>
    <w:rsid w:val="000E49A7"/>
    <w:rsid w:val="000E7725"/>
    <w:rsid w:val="000F2DC6"/>
    <w:rsid w:val="00112353"/>
    <w:rsid w:val="00120BBE"/>
    <w:rsid w:val="00123F5D"/>
    <w:rsid w:val="0012612F"/>
    <w:rsid w:val="001306A0"/>
    <w:rsid w:val="0017060A"/>
    <w:rsid w:val="00187361"/>
    <w:rsid w:val="00190C50"/>
    <w:rsid w:val="001D79C6"/>
    <w:rsid w:val="001E1DEB"/>
    <w:rsid w:val="00202E08"/>
    <w:rsid w:val="002148F6"/>
    <w:rsid w:val="002231C8"/>
    <w:rsid w:val="00231104"/>
    <w:rsid w:val="00232749"/>
    <w:rsid w:val="00234EA6"/>
    <w:rsid w:val="00241369"/>
    <w:rsid w:val="002449F5"/>
    <w:rsid w:val="002519DB"/>
    <w:rsid w:val="00253AFF"/>
    <w:rsid w:val="002710E6"/>
    <w:rsid w:val="002743E9"/>
    <w:rsid w:val="0028246C"/>
    <w:rsid w:val="002861FA"/>
    <w:rsid w:val="00286F33"/>
    <w:rsid w:val="002919E1"/>
    <w:rsid w:val="00293DD7"/>
    <w:rsid w:val="002A018C"/>
    <w:rsid w:val="002A2635"/>
    <w:rsid w:val="002B06BD"/>
    <w:rsid w:val="002C3E1B"/>
    <w:rsid w:val="002C4E78"/>
    <w:rsid w:val="002D19F0"/>
    <w:rsid w:val="002D5CE0"/>
    <w:rsid w:val="002F104F"/>
    <w:rsid w:val="002F3861"/>
    <w:rsid w:val="00300F86"/>
    <w:rsid w:val="00303291"/>
    <w:rsid w:val="00303A11"/>
    <w:rsid w:val="00311E86"/>
    <w:rsid w:val="0031302F"/>
    <w:rsid w:val="00313C1A"/>
    <w:rsid w:val="00314ACC"/>
    <w:rsid w:val="003165B3"/>
    <w:rsid w:val="00320BB4"/>
    <w:rsid w:val="00326F3D"/>
    <w:rsid w:val="00342672"/>
    <w:rsid w:val="00343CC4"/>
    <w:rsid w:val="0035470D"/>
    <w:rsid w:val="003721C3"/>
    <w:rsid w:val="0037424A"/>
    <w:rsid w:val="00382A73"/>
    <w:rsid w:val="00386FCA"/>
    <w:rsid w:val="00397032"/>
    <w:rsid w:val="00397CDB"/>
    <w:rsid w:val="003A22F0"/>
    <w:rsid w:val="003A520D"/>
    <w:rsid w:val="003A53BF"/>
    <w:rsid w:val="003B5A7F"/>
    <w:rsid w:val="003D4F90"/>
    <w:rsid w:val="003E3385"/>
    <w:rsid w:val="003E56F4"/>
    <w:rsid w:val="003E5F14"/>
    <w:rsid w:val="003F46C7"/>
    <w:rsid w:val="003F4936"/>
    <w:rsid w:val="003F6440"/>
    <w:rsid w:val="003F69D1"/>
    <w:rsid w:val="00401038"/>
    <w:rsid w:val="00411542"/>
    <w:rsid w:val="00415FF6"/>
    <w:rsid w:val="004172FF"/>
    <w:rsid w:val="00420792"/>
    <w:rsid w:val="00422226"/>
    <w:rsid w:val="0042712B"/>
    <w:rsid w:val="00427F56"/>
    <w:rsid w:val="00450EA2"/>
    <w:rsid w:val="00475882"/>
    <w:rsid w:val="004837B1"/>
    <w:rsid w:val="00490FA3"/>
    <w:rsid w:val="004A09E8"/>
    <w:rsid w:val="004A37A1"/>
    <w:rsid w:val="004A4CF0"/>
    <w:rsid w:val="004B107F"/>
    <w:rsid w:val="004B35CF"/>
    <w:rsid w:val="004C1357"/>
    <w:rsid w:val="004C4C0C"/>
    <w:rsid w:val="004C4F81"/>
    <w:rsid w:val="004C5D8B"/>
    <w:rsid w:val="004D2A0E"/>
    <w:rsid w:val="004D62C6"/>
    <w:rsid w:val="004E2266"/>
    <w:rsid w:val="004E5000"/>
    <w:rsid w:val="004F3F95"/>
    <w:rsid w:val="004F4EF2"/>
    <w:rsid w:val="00510DA5"/>
    <w:rsid w:val="005112EC"/>
    <w:rsid w:val="00514EFB"/>
    <w:rsid w:val="005158B7"/>
    <w:rsid w:val="00524B2C"/>
    <w:rsid w:val="00541C03"/>
    <w:rsid w:val="00543057"/>
    <w:rsid w:val="00546880"/>
    <w:rsid w:val="00551A46"/>
    <w:rsid w:val="00557E46"/>
    <w:rsid w:val="005606CF"/>
    <w:rsid w:val="0056435D"/>
    <w:rsid w:val="00582D90"/>
    <w:rsid w:val="005C2938"/>
    <w:rsid w:val="005C4A52"/>
    <w:rsid w:val="005C540D"/>
    <w:rsid w:val="005C575B"/>
    <w:rsid w:val="005D54C4"/>
    <w:rsid w:val="005E30B9"/>
    <w:rsid w:val="005E32ED"/>
    <w:rsid w:val="005E3B04"/>
    <w:rsid w:val="005E5B0C"/>
    <w:rsid w:val="005F152C"/>
    <w:rsid w:val="0060265A"/>
    <w:rsid w:val="006159E5"/>
    <w:rsid w:val="006315D7"/>
    <w:rsid w:val="006339E7"/>
    <w:rsid w:val="00637AD4"/>
    <w:rsid w:val="0064791A"/>
    <w:rsid w:val="006631D4"/>
    <w:rsid w:val="00671E84"/>
    <w:rsid w:val="0067375F"/>
    <w:rsid w:val="00674B19"/>
    <w:rsid w:val="00694CB2"/>
    <w:rsid w:val="006C2846"/>
    <w:rsid w:val="006D2DA7"/>
    <w:rsid w:val="006D7F85"/>
    <w:rsid w:val="006E7C14"/>
    <w:rsid w:val="006F5914"/>
    <w:rsid w:val="007069CD"/>
    <w:rsid w:val="00707887"/>
    <w:rsid w:val="007175E0"/>
    <w:rsid w:val="00720CD6"/>
    <w:rsid w:val="00721F2A"/>
    <w:rsid w:val="00724054"/>
    <w:rsid w:val="0073255F"/>
    <w:rsid w:val="00745119"/>
    <w:rsid w:val="0075114F"/>
    <w:rsid w:val="00756388"/>
    <w:rsid w:val="00757EBB"/>
    <w:rsid w:val="007677B7"/>
    <w:rsid w:val="00792503"/>
    <w:rsid w:val="007A02AB"/>
    <w:rsid w:val="007B3DAB"/>
    <w:rsid w:val="007B47F4"/>
    <w:rsid w:val="007B543B"/>
    <w:rsid w:val="007B7C0C"/>
    <w:rsid w:val="007C0541"/>
    <w:rsid w:val="007C5FEF"/>
    <w:rsid w:val="007C6FA1"/>
    <w:rsid w:val="007D0600"/>
    <w:rsid w:val="007E66C2"/>
    <w:rsid w:val="00801F09"/>
    <w:rsid w:val="0080309B"/>
    <w:rsid w:val="00803482"/>
    <w:rsid w:val="00807826"/>
    <w:rsid w:val="00830A70"/>
    <w:rsid w:val="00834FE5"/>
    <w:rsid w:val="00847FEC"/>
    <w:rsid w:val="00853894"/>
    <w:rsid w:val="00876027"/>
    <w:rsid w:val="00880C1E"/>
    <w:rsid w:val="00891619"/>
    <w:rsid w:val="008972D2"/>
    <w:rsid w:val="008A5676"/>
    <w:rsid w:val="008A61FA"/>
    <w:rsid w:val="008C7D01"/>
    <w:rsid w:val="008D48B5"/>
    <w:rsid w:val="008E5BB9"/>
    <w:rsid w:val="00900BBA"/>
    <w:rsid w:val="00904ECD"/>
    <w:rsid w:val="00905A45"/>
    <w:rsid w:val="009127D9"/>
    <w:rsid w:val="009134A3"/>
    <w:rsid w:val="00920553"/>
    <w:rsid w:val="00934569"/>
    <w:rsid w:val="00961561"/>
    <w:rsid w:val="00966CCC"/>
    <w:rsid w:val="00981761"/>
    <w:rsid w:val="00983D39"/>
    <w:rsid w:val="009858C3"/>
    <w:rsid w:val="00993BD0"/>
    <w:rsid w:val="00996C28"/>
    <w:rsid w:val="009A615A"/>
    <w:rsid w:val="009C2054"/>
    <w:rsid w:val="009C5334"/>
    <w:rsid w:val="009C77F0"/>
    <w:rsid w:val="009D7EF4"/>
    <w:rsid w:val="009E3549"/>
    <w:rsid w:val="009E6779"/>
    <w:rsid w:val="009F117C"/>
    <w:rsid w:val="009F3E95"/>
    <w:rsid w:val="00A01592"/>
    <w:rsid w:val="00A0215C"/>
    <w:rsid w:val="00A13C1B"/>
    <w:rsid w:val="00A21001"/>
    <w:rsid w:val="00A31A19"/>
    <w:rsid w:val="00A31A9D"/>
    <w:rsid w:val="00A37A46"/>
    <w:rsid w:val="00A45AA1"/>
    <w:rsid w:val="00A46220"/>
    <w:rsid w:val="00A53E0B"/>
    <w:rsid w:val="00A54EBF"/>
    <w:rsid w:val="00A739C5"/>
    <w:rsid w:val="00A81710"/>
    <w:rsid w:val="00A8790F"/>
    <w:rsid w:val="00A95D9B"/>
    <w:rsid w:val="00AA1068"/>
    <w:rsid w:val="00AA1E4E"/>
    <w:rsid w:val="00AE3F3C"/>
    <w:rsid w:val="00AE5C31"/>
    <w:rsid w:val="00AF10ED"/>
    <w:rsid w:val="00AF43CB"/>
    <w:rsid w:val="00B03AE4"/>
    <w:rsid w:val="00B41E11"/>
    <w:rsid w:val="00B4202B"/>
    <w:rsid w:val="00B42DB4"/>
    <w:rsid w:val="00B44AD7"/>
    <w:rsid w:val="00B8715F"/>
    <w:rsid w:val="00B92795"/>
    <w:rsid w:val="00B928F3"/>
    <w:rsid w:val="00B97A2D"/>
    <w:rsid w:val="00BB0027"/>
    <w:rsid w:val="00BD33C3"/>
    <w:rsid w:val="00BE1A6B"/>
    <w:rsid w:val="00BE238C"/>
    <w:rsid w:val="00BF2DB9"/>
    <w:rsid w:val="00BF413F"/>
    <w:rsid w:val="00C047D7"/>
    <w:rsid w:val="00C1676B"/>
    <w:rsid w:val="00C16DD6"/>
    <w:rsid w:val="00C21185"/>
    <w:rsid w:val="00C23067"/>
    <w:rsid w:val="00C233BB"/>
    <w:rsid w:val="00C32004"/>
    <w:rsid w:val="00C43500"/>
    <w:rsid w:val="00C65FC8"/>
    <w:rsid w:val="00C81B55"/>
    <w:rsid w:val="00CB705B"/>
    <w:rsid w:val="00CC2F59"/>
    <w:rsid w:val="00CD3668"/>
    <w:rsid w:val="00CD4B30"/>
    <w:rsid w:val="00CD6E41"/>
    <w:rsid w:val="00CF5451"/>
    <w:rsid w:val="00CF6EC2"/>
    <w:rsid w:val="00D06E18"/>
    <w:rsid w:val="00D07521"/>
    <w:rsid w:val="00D16E62"/>
    <w:rsid w:val="00D21F8E"/>
    <w:rsid w:val="00D22D49"/>
    <w:rsid w:val="00D2488E"/>
    <w:rsid w:val="00D24A43"/>
    <w:rsid w:val="00D31071"/>
    <w:rsid w:val="00D43B89"/>
    <w:rsid w:val="00D56A3B"/>
    <w:rsid w:val="00D57BD8"/>
    <w:rsid w:val="00D701C2"/>
    <w:rsid w:val="00D94FF2"/>
    <w:rsid w:val="00D97ADE"/>
    <w:rsid w:val="00DD4BFA"/>
    <w:rsid w:val="00DE61C6"/>
    <w:rsid w:val="00DF3D9D"/>
    <w:rsid w:val="00DF3FC6"/>
    <w:rsid w:val="00DF4057"/>
    <w:rsid w:val="00E00C08"/>
    <w:rsid w:val="00E01ABB"/>
    <w:rsid w:val="00E0676E"/>
    <w:rsid w:val="00E25DB6"/>
    <w:rsid w:val="00E26435"/>
    <w:rsid w:val="00E31D6F"/>
    <w:rsid w:val="00E47703"/>
    <w:rsid w:val="00E504A0"/>
    <w:rsid w:val="00E57EB9"/>
    <w:rsid w:val="00E66823"/>
    <w:rsid w:val="00E70713"/>
    <w:rsid w:val="00E91E30"/>
    <w:rsid w:val="00EA5467"/>
    <w:rsid w:val="00EA593C"/>
    <w:rsid w:val="00EA7FA6"/>
    <w:rsid w:val="00EC3E1E"/>
    <w:rsid w:val="00EC52CA"/>
    <w:rsid w:val="00ED450F"/>
    <w:rsid w:val="00ED45E5"/>
    <w:rsid w:val="00EE009E"/>
    <w:rsid w:val="00EF4D2A"/>
    <w:rsid w:val="00F02EE8"/>
    <w:rsid w:val="00F05B6F"/>
    <w:rsid w:val="00F176AA"/>
    <w:rsid w:val="00F31BC4"/>
    <w:rsid w:val="00F36CA7"/>
    <w:rsid w:val="00F37BA9"/>
    <w:rsid w:val="00F44871"/>
    <w:rsid w:val="00F4790F"/>
    <w:rsid w:val="00F6061C"/>
    <w:rsid w:val="00F61A71"/>
    <w:rsid w:val="00F62FC4"/>
    <w:rsid w:val="00F65BE3"/>
    <w:rsid w:val="00F73654"/>
    <w:rsid w:val="00F9213E"/>
    <w:rsid w:val="00F93008"/>
    <w:rsid w:val="00F93C55"/>
    <w:rsid w:val="00F94541"/>
    <w:rsid w:val="00F95593"/>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DDBB5"/>
  <w15:docId w15:val="{55A11581-2D36-4415-9701-60FA347A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99"/>
    <w:semiHidden/>
    <w:rsid w:val="00D16E62"/>
    <w:rPr>
      <w:vertAlign w:val="superscript"/>
    </w:rPr>
  </w:style>
  <w:style w:type="paragraph" w:styleId="Fotnotstext">
    <w:name w:val="footnote text"/>
    <w:basedOn w:val="Normal"/>
    <w:link w:val="FotnotstextChar"/>
    <w:uiPriority w:val="99"/>
    <w:semiHidden/>
    <w:rsid w:val="00D16E62"/>
    <w:pPr>
      <w:spacing w:line="240" w:lineRule="auto"/>
    </w:pPr>
    <w:rPr>
      <w:sz w:val="12"/>
    </w:rPr>
  </w:style>
  <w:style w:type="character" w:customStyle="1" w:styleId="FotnotstextChar">
    <w:name w:val="Fotnotstext Char"/>
    <w:basedOn w:val="Standardstycketeckensnitt"/>
    <w:link w:val="Fotnotstext"/>
    <w:uiPriority w:val="99"/>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customStyle="1" w:styleId="VP-Brdtext">
    <w:name w:val="VP-Brödtext"/>
    <w:basedOn w:val="Brdtext"/>
    <w:link w:val="VP-BrdtextChar"/>
    <w:qFormat/>
    <w:rsid w:val="00EE009E"/>
    <w:pPr>
      <w:widowControl w:val="0"/>
      <w:autoSpaceDE w:val="0"/>
      <w:autoSpaceDN w:val="0"/>
      <w:adjustRightInd w:val="0"/>
      <w:spacing w:after="0" w:line="360" w:lineRule="auto"/>
      <w:textAlignment w:val="center"/>
    </w:pPr>
    <w:rPr>
      <w:rFonts w:ascii="Georgia" w:eastAsiaTheme="minorEastAsia" w:hAnsi="Georgia" w:cs="Georgia"/>
      <w:color w:val="000000"/>
      <w:sz w:val="20"/>
      <w:szCs w:val="20"/>
    </w:rPr>
  </w:style>
  <w:style w:type="character" w:customStyle="1" w:styleId="VP-BrdtextChar">
    <w:name w:val="VP-Brödtext Char"/>
    <w:basedOn w:val="BrdtextChar"/>
    <w:link w:val="VP-Brdtext"/>
    <w:rsid w:val="00EE009E"/>
    <w:rPr>
      <w:rFonts w:ascii="Georgia" w:eastAsiaTheme="minorEastAsia" w:hAnsi="Georgia" w:cs="Georgia"/>
      <w:color w:val="000000"/>
      <w:sz w:val="20"/>
      <w:szCs w:val="20"/>
    </w:rPr>
  </w:style>
  <w:style w:type="character" w:styleId="AnvndHyperlnk">
    <w:name w:val="FollowedHyperlink"/>
    <w:basedOn w:val="Standardstycketeckensnitt"/>
    <w:semiHidden/>
    <w:unhideWhenUsed/>
    <w:rsid w:val="00D701C2"/>
    <w:rPr>
      <w:color w:val="000000" w:themeColor="followedHyperlink"/>
      <w:u w:val="single"/>
    </w:rPr>
  </w:style>
  <w:style w:type="character" w:styleId="Olstomnmnande">
    <w:name w:val="Unresolved Mention"/>
    <w:basedOn w:val="Standardstycketeckensnitt"/>
    <w:uiPriority w:val="99"/>
    <w:semiHidden/>
    <w:unhideWhenUsed/>
    <w:rsid w:val="00983D39"/>
    <w:rPr>
      <w:color w:val="605E5C"/>
      <w:shd w:val="clear" w:color="auto" w:fill="E1DFDD"/>
    </w:rPr>
  </w:style>
  <w:style w:type="paragraph" w:styleId="Revision">
    <w:name w:val="Revision"/>
    <w:hidden/>
    <w:uiPriority w:val="99"/>
    <w:semiHidden/>
    <w:rsid w:val="005E5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amale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de/sites/default/files/2018-08/unesco_education_for_sustainable_development_goal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mu.se/om-umea-universitet/kvalitetsarbe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c0001\AppData\Local\Temp\Temp2_grunddokument-umu-se-en-210315.zip\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Dokument umu SE v02.dotx</Template>
  <TotalTime>27</TotalTime>
  <Pages>4</Pages>
  <Words>1597</Words>
  <Characters>8466</Characters>
  <Application>Microsoft Office Word</Application>
  <DocSecurity>0</DocSecurity>
  <Lines>70</Lines>
  <Paragraphs>20</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Staffan Schedin</dc:creator>
  <cp:lastModifiedBy>Staffan Schedin</cp:lastModifiedBy>
  <cp:revision>38</cp:revision>
  <cp:lastPrinted>2022-05-30T14:16:00Z</cp:lastPrinted>
  <dcterms:created xsi:type="dcterms:W3CDTF">2023-06-10T11:46:00Z</dcterms:created>
  <dcterms:modified xsi:type="dcterms:W3CDTF">2023-06-21T09:24:00Z</dcterms:modified>
</cp:coreProperties>
</file>