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0B9D" w14:textId="77777777" w:rsidR="00B44AD7" w:rsidRPr="00B44AD7" w:rsidRDefault="00F97D0C" w:rsidP="00B44AD7">
      <w:pPr>
        <w:pStyle w:val="Rubrik1"/>
      </w:pPr>
      <w:proofErr w:type="spellStart"/>
      <w:r>
        <w:t>Webinarium</w:t>
      </w:r>
      <w:proofErr w:type="spellEnd"/>
      <w:r>
        <w:t xml:space="preserve">: </w:t>
      </w:r>
      <w:r w:rsidRPr="00F97D0C">
        <w:t>Forskningsutvärderingar på lärosätesnivå som verktyg för kvalitetssäkring och kvalitetsutveckling</w:t>
      </w:r>
    </w:p>
    <w:p w14:paraId="594C3B88" w14:textId="77777777" w:rsidR="00F97D0C" w:rsidRPr="00FB0EB1" w:rsidRDefault="00F97D0C" w:rsidP="00B44AD7">
      <w:pPr>
        <w:pStyle w:val="NormalUmU"/>
        <w:rPr>
          <w:b/>
          <w:i/>
        </w:rPr>
      </w:pPr>
      <w:r w:rsidRPr="00FB0EB1">
        <w:rPr>
          <w:b/>
          <w:i/>
        </w:rPr>
        <w:t>Torsdag 16 september 2021</w:t>
      </w:r>
      <w:r w:rsidRPr="00FB0EB1">
        <w:rPr>
          <w:b/>
          <w:i/>
        </w:rPr>
        <w:br/>
        <w:t>kl. 13:00–17:00</w:t>
      </w:r>
      <w:r w:rsidR="00FB0EB1" w:rsidRPr="00FB0EB1">
        <w:rPr>
          <w:b/>
          <w:i/>
        </w:rPr>
        <w:br/>
      </w:r>
      <w:hyperlink r:id="rId8" w:history="1">
        <w:r w:rsidR="00FB0EB1" w:rsidRPr="00FB0EB1">
          <w:rPr>
            <w:rStyle w:val="Hyperlnk"/>
            <w:b/>
            <w:i/>
          </w:rPr>
          <w:t>Zoom-möte</w:t>
        </w:r>
      </w:hyperlink>
      <w:r w:rsidR="00FB0EB1" w:rsidRPr="00FB0EB1">
        <w:rPr>
          <w:b/>
          <w:i/>
        </w:rPr>
        <w:t xml:space="preserve"> (obs – spelas in för eftersändning)</w:t>
      </w:r>
    </w:p>
    <w:p w14:paraId="5C94C4C5" w14:textId="6466D187" w:rsidR="00F97D0C" w:rsidRPr="00F97D0C" w:rsidRDefault="005C4B94" w:rsidP="00F97D0C">
      <w:pPr>
        <w:pStyle w:val="NormalUmU"/>
      </w:pPr>
      <w:r w:rsidRPr="00F97D0C">
        <w:rPr>
          <w:i/>
          <w:iCs/>
        </w:rPr>
        <w:t>Många svenska universitet har en eller flera gånger genomfört samlade utvärderingar av sin forskningsverksamhet med hjälp av extern kollegial granskning</w:t>
      </w:r>
      <w:r w:rsidR="00F97D0C" w:rsidRPr="00F97D0C">
        <w:rPr>
          <w:i/>
          <w:iCs/>
        </w:rPr>
        <w:t xml:space="preserve">. I detta </w:t>
      </w:r>
      <w:proofErr w:type="spellStart"/>
      <w:r w:rsidR="00F97D0C" w:rsidRPr="00F97D0C">
        <w:rPr>
          <w:i/>
          <w:iCs/>
        </w:rPr>
        <w:t>webinarium</w:t>
      </w:r>
      <w:proofErr w:type="spellEnd"/>
      <w:r w:rsidR="00F97D0C" w:rsidRPr="00F97D0C">
        <w:rPr>
          <w:i/>
          <w:iCs/>
        </w:rPr>
        <w:t xml:space="preserve"> får vi ta del av och diskutera erfarenheter från fyra universitet som genomfört flera sådana utvärderingar: Uppsala universitet, Lunds universitet, Göteborgs universitet och Örebro universitet. Vad har syftena varit med utvärderingarna, och hur väl har de uppfyllts? Hur har de förändrats över tid? Vilka lärdomar kan vi dra av varandras erfarenheter? Vilken roll spelar sådana här forskningsutvärderingar i det svenska forskningslandskapet, och vad tror vi om framtiden?</w:t>
      </w:r>
    </w:p>
    <w:p w14:paraId="524D96C7" w14:textId="77777777" w:rsidR="00FB0EB1" w:rsidRDefault="00FB0EB1" w:rsidP="00F97D0C">
      <w:pPr>
        <w:pStyle w:val="Rubrik3"/>
      </w:pPr>
      <w:r>
        <w:t>Program:</w:t>
      </w:r>
    </w:p>
    <w:tbl>
      <w:tblPr>
        <w:tblW w:w="8731" w:type="dxa"/>
        <w:tblCellMar>
          <w:left w:w="70" w:type="dxa"/>
          <w:right w:w="70" w:type="dxa"/>
        </w:tblCellMar>
        <w:tblLook w:val="04A0" w:firstRow="1" w:lastRow="0" w:firstColumn="1" w:lastColumn="0" w:noHBand="0" w:noVBand="1"/>
      </w:tblPr>
      <w:tblGrid>
        <w:gridCol w:w="892"/>
        <w:gridCol w:w="7839"/>
      </w:tblGrid>
      <w:tr w:rsidR="0047021A" w14:paraId="7FFC75C1" w14:textId="77777777" w:rsidTr="0047021A">
        <w:trPr>
          <w:trHeight w:val="320"/>
        </w:trPr>
        <w:tc>
          <w:tcPr>
            <w:tcW w:w="892" w:type="dxa"/>
            <w:tcBorders>
              <w:top w:val="nil"/>
              <w:left w:val="nil"/>
              <w:bottom w:val="nil"/>
              <w:right w:val="nil"/>
            </w:tcBorders>
            <w:shd w:val="clear" w:color="auto" w:fill="auto"/>
            <w:noWrap/>
            <w:hideMark/>
          </w:tcPr>
          <w:p w14:paraId="059E28A3"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13:00</w:t>
            </w:r>
          </w:p>
        </w:tc>
        <w:tc>
          <w:tcPr>
            <w:tcW w:w="7839" w:type="dxa"/>
            <w:tcBorders>
              <w:top w:val="nil"/>
              <w:left w:val="nil"/>
              <w:bottom w:val="nil"/>
              <w:right w:val="nil"/>
            </w:tcBorders>
            <w:shd w:val="clear" w:color="auto" w:fill="auto"/>
            <w:noWrap/>
            <w:hideMark/>
          </w:tcPr>
          <w:p w14:paraId="1F89AE9D"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Välkommen och introduktion (Katrine Riklund, Umeå universitet)</w:t>
            </w:r>
          </w:p>
        </w:tc>
      </w:tr>
      <w:tr w:rsidR="0047021A" w14:paraId="54D8B45A" w14:textId="77777777" w:rsidTr="0047021A">
        <w:trPr>
          <w:trHeight w:val="320"/>
        </w:trPr>
        <w:tc>
          <w:tcPr>
            <w:tcW w:w="892" w:type="dxa"/>
            <w:tcBorders>
              <w:top w:val="nil"/>
              <w:left w:val="nil"/>
              <w:bottom w:val="nil"/>
              <w:right w:val="nil"/>
            </w:tcBorders>
            <w:shd w:val="clear" w:color="auto" w:fill="auto"/>
            <w:noWrap/>
            <w:hideMark/>
          </w:tcPr>
          <w:p w14:paraId="133E5A36"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13:10</w:t>
            </w:r>
          </w:p>
        </w:tc>
        <w:tc>
          <w:tcPr>
            <w:tcW w:w="7839" w:type="dxa"/>
            <w:tcBorders>
              <w:top w:val="nil"/>
              <w:left w:val="nil"/>
              <w:bottom w:val="nil"/>
              <w:right w:val="nil"/>
            </w:tcBorders>
            <w:shd w:val="clear" w:color="auto" w:fill="auto"/>
            <w:noWrap/>
            <w:hideMark/>
          </w:tcPr>
          <w:p w14:paraId="5A178F13"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 xml:space="preserve">Kontext och historik (Anders </w:t>
            </w:r>
            <w:proofErr w:type="spellStart"/>
            <w:r>
              <w:rPr>
                <w:rFonts w:ascii="Georgia" w:hAnsi="Georgia" w:cs="Calibri"/>
                <w:color w:val="000000"/>
                <w:sz w:val="20"/>
                <w:szCs w:val="20"/>
              </w:rPr>
              <w:t>Sturk</w:t>
            </w:r>
            <w:proofErr w:type="spellEnd"/>
            <w:r>
              <w:rPr>
                <w:rFonts w:ascii="Georgia" w:hAnsi="Georgia" w:cs="Calibri"/>
                <w:color w:val="000000"/>
                <w:sz w:val="20"/>
                <w:szCs w:val="20"/>
              </w:rPr>
              <w:t xml:space="preserve"> Steinwall, Umeå universitet)</w:t>
            </w:r>
          </w:p>
        </w:tc>
      </w:tr>
      <w:tr w:rsidR="0047021A" w14:paraId="469FFFDA" w14:textId="77777777" w:rsidTr="0047021A">
        <w:trPr>
          <w:trHeight w:val="320"/>
        </w:trPr>
        <w:tc>
          <w:tcPr>
            <w:tcW w:w="892" w:type="dxa"/>
            <w:tcBorders>
              <w:top w:val="nil"/>
              <w:left w:val="nil"/>
              <w:bottom w:val="nil"/>
              <w:right w:val="nil"/>
            </w:tcBorders>
            <w:shd w:val="clear" w:color="auto" w:fill="auto"/>
            <w:noWrap/>
            <w:hideMark/>
          </w:tcPr>
          <w:p w14:paraId="188BC27B"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13:20</w:t>
            </w:r>
          </w:p>
        </w:tc>
        <w:tc>
          <w:tcPr>
            <w:tcW w:w="7839" w:type="dxa"/>
            <w:tcBorders>
              <w:top w:val="nil"/>
              <w:left w:val="nil"/>
              <w:bottom w:val="nil"/>
              <w:right w:val="nil"/>
            </w:tcBorders>
            <w:shd w:val="clear" w:color="auto" w:fill="auto"/>
            <w:noWrap/>
            <w:hideMark/>
          </w:tcPr>
          <w:p w14:paraId="44B09DBC"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Hans Ellegren, Kungl. Vetenskapsakademien</w:t>
            </w:r>
          </w:p>
        </w:tc>
      </w:tr>
      <w:tr w:rsidR="0047021A" w14:paraId="4029F5EC" w14:textId="77777777" w:rsidTr="0047021A">
        <w:trPr>
          <w:trHeight w:val="320"/>
        </w:trPr>
        <w:tc>
          <w:tcPr>
            <w:tcW w:w="892" w:type="dxa"/>
            <w:tcBorders>
              <w:top w:val="nil"/>
              <w:left w:val="nil"/>
              <w:bottom w:val="nil"/>
              <w:right w:val="nil"/>
            </w:tcBorders>
            <w:shd w:val="clear" w:color="auto" w:fill="auto"/>
            <w:noWrap/>
            <w:hideMark/>
          </w:tcPr>
          <w:p w14:paraId="03271DC6"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13:40</w:t>
            </w:r>
          </w:p>
        </w:tc>
        <w:tc>
          <w:tcPr>
            <w:tcW w:w="7839" w:type="dxa"/>
            <w:tcBorders>
              <w:top w:val="nil"/>
              <w:left w:val="nil"/>
              <w:bottom w:val="nil"/>
              <w:right w:val="nil"/>
            </w:tcBorders>
            <w:shd w:val="clear" w:color="auto" w:fill="auto"/>
            <w:noWrap/>
            <w:hideMark/>
          </w:tcPr>
          <w:p w14:paraId="0EADE4AA"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 xml:space="preserve">Camilla </w:t>
            </w:r>
            <w:proofErr w:type="spellStart"/>
            <w:r>
              <w:rPr>
                <w:rFonts w:ascii="Georgia" w:hAnsi="Georgia" w:cs="Calibri"/>
                <w:color w:val="000000"/>
                <w:sz w:val="20"/>
                <w:szCs w:val="20"/>
              </w:rPr>
              <w:t>Maandi</w:t>
            </w:r>
            <w:proofErr w:type="spellEnd"/>
            <w:r>
              <w:rPr>
                <w:rFonts w:ascii="Georgia" w:hAnsi="Georgia" w:cs="Calibri"/>
                <w:color w:val="000000"/>
                <w:sz w:val="20"/>
                <w:szCs w:val="20"/>
              </w:rPr>
              <w:t>, Uppsala universitet</w:t>
            </w:r>
          </w:p>
        </w:tc>
      </w:tr>
      <w:tr w:rsidR="0047021A" w14:paraId="08D7CF97" w14:textId="77777777" w:rsidTr="0047021A">
        <w:trPr>
          <w:trHeight w:val="320"/>
        </w:trPr>
        <w:tc>
          <w:tcPr>
            <w:tcW w:w="892" w:type="dxa"/>
            <w:tcBorders>
              <w:top w:val="nil"/>
              <w:left w:val="nil"/>
              <w:bottom w:val="nil"/>
              <w:right w:val="nil"/>
            </w:tcBorders>
            <w:shd w:val="clear" w:color="auto" w:fill="auto"/>
            <w:noWrap/>
            <w:hideMark/>
          </w:tcPr>
          <w:p w14:paraId="24CC3700"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14:00</w:t>
            </w:r>
          </w:p>
        </w:tc>
        <w:tc>
          <w:tcPr>
            <w:tcW w:w="7839" w:type="dxa"/>
            <w:tcBorders>
              <w:top w:val="nil"/>
              <w:left w:val="nil"/>
              <w:bottom w:val="nil"/>
              <w:right w:val="nil"/>
            </w:tcBorders>
            <w:shd w:val="clear" w:color="auto" w:fill="auto"/>
            <w:noWrap/>
            <w:hideMark/>
          </w:tcPr>
          <w:p w14:paraId="4966D3CA"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Freddy Ståhlberg och Malin Bredenberg, Lunds universitet</w:t>
            </w:r>
          </w:p>
        </w:tc>
      </w:tr>
      <w:tr w:rsidR="0047021A" w14:paraId="3E7ECC0F" w14:textId="77777777" w:rsidTr="0047021A">
        <w:trPr>
          <w:trHeight w:val="320"/>
        </w:trPr>
        <w:tc>
          <w:tcPr>
            <w:tcW w:w="892" w:type="dxa"/>
            <w:tcBorders>
              <w:top w:val="nil"/>
              <w:left w:val="nil"/>
              <w:bottom w:val="nil"/>
              <w:right w:val="nil"/>
            </w:tcBorders>
            <w:shd w:val="clear" w:color="auto" w:fill="auto"/>
            <w:noWrap/>
            <w:hideMark/>
          </w:tcPr>
          <w:p w14:paraId="5A439A36" w14:textId="77777777" w:rsidR="0047021A" w:rsidRPr="0047021A" w:rsidRDefault="0047021A" w:rsidP="0047021A">
            <w:pPr>
              <w:spacing w:before="120" w:after="120"/>
              <w:rPr>
                <w:rFonts w:ascii="Georgia" w:hAnsi="Georgia" w:cs="Calibri"/>
                <w:i/>
                <w:color w:val="000000"/>
                <w:sz w:val="20"/>
                <w:szCs w:val="20"/>
              </w:rPr>
            </w:pPr>
            <w:r w:rsidRPr="0047021A">
              <w:rPr>
                <w:rFonts w:ascii="Georgia" w:hAnsi="Georgia" w:cs="Calibri"/>
                <w:i/>
                <w:color w:val="000000"/>
                <w:sz w:val="20"/>
                <w:szCs w:val="20"/>
              </w:rPr>
              <w:t>14:20</w:t>
            </w:r>
          </w:p>
        </w:tc>
        <w:tc>
          <w:tcPr>
            <w:tcW w:w="7839" w:type="dxa"/>
            <w:tcBorders>
              <w:top w:val="nil"/>
              <w:left w:val="nil"/>
              <w:bottom w:val="nil"/>
              <w:right w:val="nil"/>
            </w:tcBorders>
            <w:shd w:val="clear" w:color="auto" w:fill="auto"/>
            <w:noWrap/>
            <w:hideMark/>
          </w:tcPr>
          <w:p w14:paraId="6E7FF8F5" w14:textId="77777777" w:rsidR="0047021A" w:rsidRPr="0047021A" w:rsidRDefault="0047021A" w:rsidP="0047021A">
            <w:pPr>
              <w:spacing w:before="120" w:after="120"/>
              <w:rPr>
                <w:rFonts w:ascii="Georgia" w:hAnsi="Georgia" w:cs="Calibri"/>
                <w:i/>
                <w:color w:val="000000"/>
                <w:sz w:val="20"/>
                <w:szCs w:val="20"/>
              </w:rPr>
            </w:pPr>
            <w:r w:rsidRPr="0047021A">
              <w:rPr>
                <w:rFonts w:ascii="Georgia" w:hAnsi="Georgia" w:cs="Calibri"/>
                <w:i/>
                <w:color w:val="000000"/>
                <w:sz w:val="20"/>
                <w:szCs w:val="20"/>
              </w:rPr>
              <w:t>rast</w:t>
            </w:r>
          </w:p>
        </w:tc>
      </w:tr>
      <w:tr w:rsidR="0047021A" w14:paraId="48F8F102" w14:textId="77777777" w:rsidTr="0047021A">
        <w:trPr>
          <w:trHeight w:val="320"/>
        </w:trPr>
        <w:tc>
          <w:tcPr>
            <w:tcW w:w="892" w:type="dxa"/>
            <w:tcBorders>
              <w:top w:val="nil"/>
              <w:left w:val="nil"/>
              <w:bottom w:val="nil"/>
              <w:right w:val="nil"/>
            </w:tcBorders>
            <w:shd w:val="clear" w:color="auto" w:fill="auto"/>
            <w:noWrap/>
            <w:hideMark/>
          </w:tcPr>
          <w:p w14:paraId="21673B6F"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14:30</w:t>
            </w:r>
          </w:p>
        </w:tc>
        <w:tc>
          <w:tcPr>
            <w:tcW w:w="7839" w:type="dxa"/>
            <w:tcBorders>
              <w:top w:val="nil"/>
              <w:left w:val="nil"/>
              <w:bottom w:val="nil"/>
              <w:right w:val="nil"/>
            </w:tcBorders>
            <w:shd w:val="clear" w:color="auto" w:fill="auto"/>
            <w:noWrap/>
            <w:hideMark/>
          </w:tcPr>
          <w:p w14:paraId="105FDEF4"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Staffan Edén och Sigridur Beck, Göteborgs universitet</w:t>
            </w:r>
          </w:p>
        </w:tc>
      </w:tr>
      <w:tr w:rsidR="0047021A" w14:paraId="481810D7" w14:textId="77777777" w:rsidTr="0047021A">
        <w:trPr>
          <w:trHeight w:val="320"/>
        </w:trPr>
        <w:tc>
          <w:tcPr>
            <w:tcW w:w="892" w:type="dxa"/>
            <w:tcBorders>
              <w:top w:val="nil"/>
              <w:left w:val="nil"/>
              <w:bottom w:val="nil"/>
              <w:right w:val="nil"/>
            </w:tcBorders>
            <w:shd w:val="clear" w:color="auto" w:fill="auto"/>
            <w:noWrap/>
            <w:hideMark/>
          </w:tcPr>
          <w:p w14:paraId="1142C6AD"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14:50</w:t>
            </w:r>
          </w:p>
        </w:tc>
        <w:tc>
          <w:tcPr>
            <w:tcW w:w="7839" w:type="dxa"/>
            <w:tcBorders>
              <w:top w:val="nil"/>
              <w:left w:val="nil"/>
              <w:bottom w:val="nil"/>
              <w:right w:val="nil"/>
            </w:tcBorders>
            <w:shd w:val="clear" w:color="auto" w:fill="auto"/>
            <w:noWrap/>
            <w:hideMark/>
          </w:tcPr>
          <w:p w14:paraId="49CC925F" w14:textId="77777777" w:rsidR="0047021A" w:rsidRDefault="0047021A" w:rsidP="0047021A">
            <w:pPr>
              <w:spacing w:before="120" w:after="120"/>
              <w:rPr>
                <w:rFonts w:ascii="Georgia" w:hAnsi="Georgia" w:cs="Calibri"/>
                <w:color w:val="000000"/>
                <w:sz w:val="20"/>
                <w:szCs w:val="20"/>
              </w:rPr>
            </w:pPr>
            <w:proofErr w:type="spellStart"/>
            <w:r>
              <w:rPr>
                <w:rFonts w:ascii="Georgia" w:hAnsi="Georgia" w:cs="Calibri"/>
                <w:color w:val="000000"/>
                <w:sz w:val="20"/>
                <w:szCs w:val="20"/>
              </w:rPr>
              <w:t>Lavinia</w:t>
            </w:r>
            <w:proofErr w:type="spellEnd"/>
            <w:r>
              <w:rPr>
                <w:rFonts w:ascii="Georgia" w:hAnsi="Georgia" w:cs="Calibri"/>
                <w:color w:val="000000"/>
                <w:sz w:val="20"/>
                <w:szCs w:val="20"/>
              </w:rPr>
              <w:t xml:space="preserve"> Gunnarsson och Steven Linton, Örebro universitet</w:t>
            </w:r>
          </w:p>
        </w:tc>
      </w:tr>
      <w:tr w:rsidR="0047021A" w14:paraId="4F655362" w14:textId="77777777" w:rsidTr="0047021A">
        <w:trPr>
          <w:trHeight w:val="320"/>
        </w:trPr>
        <w:tc>
          <w:tcPr>
            <w:tcW w:w="892" w:type="dxa"/>
            <w:tcBorders>
              <w:top w:val="nil"/>
              <w:left w:val="nil"/>
              <w:bottom w:val="nil"/>
              <w:right w:val="nil"/>
            </w:tcBorders>
            <w:shd w:val="clear" w:color="auto" w:fill="auto"/>
            <w:noWrap/>
            <w:hideMark/>
          </w:tcPr>
          <w:p w14:paraId="5E4AE923" w14:textId="77777777" w:rsidR="0047021A" w:rsidRPr="0047021A" w:rsidRDefault="0047021A" w:rsidP="0047021A">
            <w:pPr>
              <w:spacing w:before="120" w:after="120"/>
              <w:rPr>
                <w:rFonts w:ascii="Georgia" w:hAnsi="Georgia" w:cs="Calibri"/>
                <w:i/>
                <w:color w:val="000000"/>
                <w:sz w:val="20"/>
                <w:szCs w:val="20"/>
              </w:rPr>
            </w:pPr>
            <w:r w:rsidRPr="0047021A">
              <w:rPr>
                <w:rFonts w:ascii="Georgia" w:hAnsi="Georgia" w:cs="Calibri"/>
                <w:i/>
                <w:color w:val="000000"/>
                <w:sz w:val="20"/>
                <w:szCs w:val="20"/>
              </w:rPr>
              <w:t>15:00</w:t>
            </w:r>
          </w:p>
        </w:tc>
        <w:tc>
          <w:tcPr>
            <w:tcW w:w="7839" w:type="dxa"/>
            <w:tcBorders>
              <w:top w:val="nil"/>
              <w:left w:val="nil"/>
              <w:bottom w:val="nil"/>
              <w:right w:val="nil"/>
            </w:tcBorders>
            <w:shd w:val="clear" w:color="auto" w:fill="auto"/>
            <w:noWrap/>
            <w:hideMark/>
          </w:tcPr>
          <w:p w14:paraId="7ADEC62B" w14:textId="77777777" w:rsidR="0047021A" w:rsidRPr="0047021A" w:rsidRDefault="0047021A" w:rsidP="0047021A">
            <w:pPr>
              <w:spacing w:before="120" w:after="120"/>
              <w:rPr>
                <w:rFonts w:ascii="Georgia" w:hAnsi="Georgia" w:cs="Calibri"/>
                <w:i/>
                <w:color w:val="000000"/>
                <w:sz w:val="20"/>
                <w:szCs w:val="20"/>
              </w:rPr>
            </w:pPr>
            <w:r w:rsidRPr="0047021A">
              <w:rPr>
                <w:rFonts w:ascii="Georgia" w:hAnsi="Georgia" w:cs="Calibri"/>
                <w:i/>
                <w:color w:val="000000"/>
                <w:sz w:val="20"/>
                <w:szCs w:val="20"/>
              </w:rPr>
              <w:t>rast</w:t>
            </w:r>
          </w:p>
        </w:tc>
      </w:tr>
      <w:tr w:rsidR="0047021A" w14:paraId="3FB85AF4" w14:textId="77777777" w:rsidTr="0047021A">
        <w:trPr>
          <w:trHeight w:val="320"/>
        </w:trPr>
        <w:tc>
          <w:tcPr>
            <w:tcW w:w="892" w:type="dxa"/>
            <w:tcBorders>
              <w:top w:val="nil"/>
              <w:left w:val="nil"/>
              <w:bottom w:val="nil"/>
              <w:right w:val="nil"/>
            </w:tcBorders>
            <w:shd w:val="clear" w:color="auto" w:fill="auto"/>
            <w:noWrap/>
            <w:hideMark/>
          </w:tcPr>
          <w:p w14:paraId="7D3CC8DD"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15:15</w:t>
            </w:r>
          </w:p>
        </w:tc>
        <w:tc>
          <w:tcPr>
            <w:tcW w:w="7839" w:type="dxa"/>
            <w:tcBorders>
              <w:top w:val="nil"/>
              <w:left w:val="nil"/>
              <w:bottom w:val="nil"/>
              <w:right w:val="nil"/>
            </w:tcBorders>
            <w:shd w:val="clear" w:color="auto" w:fill="auto"/>
            <w:noWrap/>
            <w:hideMark/>
          </w:tcPr>
          <w:p w14:paraId="1FF2C691" w14:textId="77777777" w:rsidR="0047021A" w:rsidRDefault="0047021A" w:rsidP="0047021A">
            <w:pPr>
              <w:spacing w:before="120" w:after="120"/>
              <w:rPr>
                <w:rFonts w:ascii="Georgia" w:hAnsi="Georgia" w:cs="Calibri"/>
                <w:color w:val="000000"/>
                <w:sz w:val="20"/>
                <w:szCs w:val="20"/>
              </w:rPr>
            </w:pPr>
            <w:r w:rsidRPr="0047021A">
              <w:rPr>
                <w:rFonts w:ascii="Georgia" w:hAnsi="Georgia" w:cs="Calibri"/>
                <w:color w:val="000000"/>
                <w:sz w:val="20"/>
                <w:szCs w:val="20"/>
              </w:rPr>
              <w:t>Paneldiskussion 1:</w:t>
            </w:r>
            <w:r>
              <w:rPr>
                <w:rFonts w:ascii="Georgia" w:hAnsi="Georgia" w:cs="Calibri"/>
                <w:color w:val="000000"/>
                <w:sz w:val="20"/>
                <w:szCs w:val="20"/>
              </w:rPr>
              <w:t xml:space="preserve"> Vägval, vinster och varningsflaggor - diskussion kring de fyra lärosätenas erfarenheter och förändringar över tid</w:t>
            </w:r>
          </w:p>
        </w:tc>
      </w:tr>
      <w:tr w:rsidR="0047021A" w14:paraId="30257D1E" w14:textId="77777777" w:rsidTr="0047021A">
        <w:trPr>
          <w:trHeight w:val="320"/>
        </w:trPr>
        <w:tc>
          <w:tcPr>
            <w:tcW w:w="892" w:type="dxa"/>
            <w:tcBorders>
              <w:top w:val="nil"/>
              <w:left w:val="nil"/>
              <w:bottom w:val="nil"/>
              <w:right w:val="nil"/>
            </w:tcBorders>
            <w:shd w:val="clear" w:color="auto" w:fill="auto"/>
            <w:noWrap/>
            <w:hideMark/>
          </w:tcPr>
          <w:p w14:paraId="1E8617E9" w14:textId="77777777" w:rsidR="0047021A" w:rsidRPr="0047021A" w:rsidRDefault="0047021A" w:rsidP="0047021A">
            <w:pPr>
              <w:spacing w:before="120" w:after="120"/>
              <w:rPr>
                <w:rFonts w:ascii="Georgia" w:hAnsi="Georgia" w:cs="Calibri"/>
                <w:i/>
                <w:color w:val="000000"/>
                <w:sz w:val="20"/>
                <w:szCs w:val="20"/>
              </w:rPr>
            </w:pPr>
            <w:r w:rsidRPr="0047021A">
              <w:rPr>
                <w:rFonts w:ascii="Georgia" w:hAnsi="Georgia" w:cs="Calibri"/>
                <w:i/>
                <w:color w:val="000000"/>
                <w:sz w:val="20"/>
                <w:szCs w:val="20"/>
              </w:rPr>
              <w:t>15:45</w:t>
            </w:r>
          </w:p>
        </w:tc>
        <w:tc>
          <w:tcPr>
            <w:tcW w:w="7839" w:type="dxa"/>
            <w:tcBorders>
              <w:top w:val="nil"/>
              <w:left w:val="nil"/>
              <w:bottom w:val="nil"/>
              <w:right w:val="nil"/>
            </w:tcBorders>
            <w:shd w:val="clear" w:color="auto" w:fill="auto"/>
            <w:noWrap/>
            <w:hideMark/>
          </w:tcPr>
          <w:p w14:paraId="1950143F" w14:textId="77777777" w:rsidR="0047021A" w:rsidRPr="0047021A" w:rsidRDefault="0047021A" w:rsidP="0047021A">
            <w:pPr>
              <w:spacing w:before="120" w:after="120"/>
              <w:rPr>
                <w:rFonts w:ascii="Georgia" w:hAnsi="Georgia" w:cs="Calibri"/>
                <w:i/>
                <w:color w:val="000000"/>
                <w:sz w:val="20"/>
                <w:szCs w:val="20"/>
              </w:rPr>
            </w:pPr>
            <w:r w:rsidRPr="0047021A">
              <w:rPr>
                <w:rFonts w:ascii="Georgia" w:hAnsi="Georgia" w:cs="Calibri"/>
                <w:i/>
                <w:color w:val="000000"/>
                <w:sz w:val="20"/>
                <w:szCs w:val="20"/>
              </w:rPr>
              <w:t>Rast</w:t>
            </w:r>
          </w:p>
        </w:tc>
      </w:tr>
      <w:tr w:rsidR="0047021A" w14:paraId="72AAB594" w14:textId="77777777" w:rsidTr="0047021A">
        <w:trPr>
          <w:trHeight w:val="320"/>
        </w:trPr>
        <w:tc>
          <w:tcPr>
            <w:tcW w:w="892" w:type="dxa"/>
            <w:tcBorders>
              <w:top w:val="nil"/>
              <w:left w:val="nil"/>
              <w:bottom w:val="nil"/>
              <w:right w:val="nil"/>
            </w:tcBorders>
            <w:shd w:val="clear" w:color="auto" w:fill="auto"/>
            <w:noWrap/>
            <w:hideMark/>
          </w:tcPr>
          <w:p w14:paraId="293DC5A3"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16:00</w:t>
            </w:r>
          </w:p>
        </w:tc>
        <w:tc>
          <w:tcPr>
            <w:tcW w:w="7839" w:type="dxa"/>
            <w:tcBorders>
              <w:top w:val="nil"/>
              <w:left w:val="nil"/>
              <w:bottom w:val="nil"/>
              <w:right w:val="nil"/>
            </w:tcBorders>
            <w:shd w:val="clear" w:color="auto" w:fill="auto"/>
            <w:noWrap/>
            <w:hideMark/>
          </w:tcPr>
          <w:p w14:paraId="41D3BA9B" w14:textId="77777777" w:rsidR="0047021A" w:rsidRDefault="0047021A" w:rsidP="0047021A">
            <w:pPr>
              <w:spacing w:before="120" w:after="120"/>
              <w:rPr>
                <w:rFonts w:ascii="Georgia" w:hAnsi="Georgia" w:cs="Calibri"/>
                <w:color w:val="000000"/>
                <w:sz w:val="20"/>
                <w:szCs w:val="20"/>
              </w:rPr>
            </w:pPr>
            <w:r w:rsidRPr="0047021A">
              <w:rPr>
                <w:rFonts w:ascii="Georgia" w:hAnsi="Georgia" w:cs="Calibri"/>
                <w:b/>
                <w:color w:val="000000"/>
                <w:sz w:val="20"/>
                <w:szCs w:val="20"/>
              </w:rPr>
              <w:t>Paneldiskussion 2:</w:t>
            </w:r>
            <w:r>
              <w:rPr>
                <w:rFonts w:ascii="Georgia" w:hAnsi="Georgia" w:cs="Calibri"/>
                <w:color w:val="000000"/>
                <w:sz w:val="20"/>
                <w:szCs w:val="20"/>
              </w:rPr>
              <w:t xml:space="preserve"> Framtiden för forskningsutvärderingar</w:t>
            </w:r>
          </w:p>
        </w:tc>
      </w:tr>
      <w:tr w:rsidR="0047021A" w14:paraId="460AB41D" w14:textId="77777777" w:rsidTr="0047021A">
        <w:trPr>
          <w:trHeight w:val="320"/>
        </w:trPr>
        <w:tc>
          <w:tcPr>
            <w:tcW w:w="892" w:type="dxa"/>
            <w:tcBorders>
              <w:top w:val="nil"/>
              <w:left w:val="nil"/>
              <w:bottom w:val="nil"/>
              <w:right w:val="nil"/>
            </w:tcBorders>
            <w:shd w:val="clear" w:color="auto" w:fill="auto"/>
            <w:noWrap/>
            <w:hideMark/>
          </w:tcPr>
          <w:p w14:paraId="1A04F6D7"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16:30</w:t>
            </w:r>
          </w:p>
        </w:tc>
        <w:tc>
          <w:tcPr>
            <w:tcW w:w="7839" w:type="dxa"/>
            <w:tcBorders>
              <w:top w:val="nil"/>
              <w:left w:val="nil"/>
              <w:bottom w:val="nil"/>
              <w:right w:val="nil"/>
            </w:tcBorders>
            <w:shd w:val="clear" w:color="auto" w:fill="auto"/>
            <w:noWrap/>
            <w:hideMark/>
          </w:tcPr>
          <w:p w14:paraId="4B7E4430" w14:textId="77777777" w:rsidR="0047021A" w:rsidRDefault="0047021A" w:rsidP="0047021A">
            <w:pPr>
              <w:spacing w:before="120" w:after="120"/>
              <w:rPr>
                <w:rFonts w:ascii="Georgia" w:hAnsi="Georgia" w:cs="Calibri"/>
                <w:color w:val="000000"/>
                <w:sz w:val="20"/>
                <w:szCs w:val="20"/>
              </w:rPr>
            </w:pPr>
            <w:r>
              <w:rPr>
                <w:rFonts w:ascii="Georgia" w:hAnsi="Georgia" w:cs="Calibri"/>
                <w:color w:val="000000"/>
                <w:sz w:val="20"/>
                <w:szCs w:val="20"/>
              </w:rPr>
              <w:t>Summering och avslutning (Katrine Riklund)</w:t>
            </w:r>
          </w:p>
        </w:tc>
      </w:tr>
    </w:tbl>
    <w:p w14:paraId="23AC8BBD" w14:textId="77777777" w:rsidR="0047021A" w:rsidRDefault="0047021A" w:rsidP="00FB0EB1">
      <w:pPr>
        <w:pStyle w:val="NormalUmU"/>
      </w:pPr>
    </w:p>
    <w:p w14:paraId="2D7984EA" w14:textId="77777777" w:rsidR="00F97D0C" w:rsidRPr="00F97D0C" w:rsidRDefault="00F97D0C" w:rsidP="00F97D0C">
      <w:pPr>
        <w:pStyle w:val="Rubrik3"/>
      </w:pPr>
      <w:r>
        <w:lastRenderedPageBreak/>
        <w:t>Medverkande:</w:t>
      </w:r>
    </w:p>
    <w:p w14:paraId="29ECC1C7" w14:textId="77777777" w:rsidR="00F97D0C" w:rsidRPr="00F97D0C" w:rsidRDefault="00F97D0C" w:rsidP="00F97D0C">
      <w:pPr>
        <w:pStyle w:val="NormalUmU"/>
      </w:pPr>
      <w:r w:rsidRPr="00F97D0C">
        <w:rPr>
          <w:b/>
          <w:bCs/>
        </w:rPr>
        <w:t>Hans Ellegren</w:t>
      </w:r>
      <w:r w:rsidR="00FB0EB1">
        <w:t xml:space="preserve">, </w:t>
      </w:r>
      <w:r>
        <w:t>professor i evolutionsbiologi vid Uppsala universitet</w:t>
      </w:r>
      <w:r w:rsidR="00FB0EB1">
        <w:t>,</w:t>
      </w:r>
      <w:r>
        <w:t xml:space="preserve"> </w:t>
      </w:r>
      <w:r w:rsidRPr="00F97D0C">
        <w:t>tillträder vid årsskiftet som Kungl. Vetenskapsakademiens ständige sekreterare</w:t>
      </w:r>
      <w:r>
        <w:t>.</w:t>
      </w:r>
      <w:r w:rsidRPr="00F97D0C">
        <w:t xml:space="preserve"> </w:t>
      </w:r>
      <w:r>
        <w:t>Han</w:t>
      </w:r>
      <w:r w:rsidRPr="00F97D0C">
        <w:t xml:space="preserve"> ansvarade 2015 för </w:t>
      </w:r>
      <w:hyperlink r:id="rId9" w:history="1">
        <w:r w:rsidRPr="00F97D0C">
          <w:rPr>
            <w:rStyle w:val="Hyperlnk"/>
          </w:rPr>
          <w:t>en uppföljning av Uppsala universitets två första forskningsutvärderingar.</w:t>
        </w:r>
      </w:hyperlink>
    </w:p>
    <w:p w14:paraId="7AD2AEAE" w14:textId="77777777" w:rsidR="00F97D0C" w:rsidRPr="00F97D0C" w:rsidRDefault="00F97D0C" w:rsidP="00F97D0C">
      <w:pPr>
        <w:pStyle w:val="NormalUmU"/>
      </w:pPr>
      <w:r w:rsidRPr="00F97D0C">
        <w:rPr>
          <w:b/>
          <w:bCs/>
        </w:rPr>
        <w:t xml:space="preserve">Camilla </w:t>
      </w:r>
      <w:proofErr w:type="spellStart"/>
      <w:r w:rsidRPr="00F97D0C">
        <w:rPr>
          <w:b/>
          <w:bCs/>
        </w:rPr>
        <w:t>Maandi</w:t>
      </w:r>
      <w:proofErr w:type="spellEnd"/>
      <w:r w:rsidRPr="00F97D0C">
        <w:t> är chef för Enheten för kvalitet och utvärdering vid Uppsala universitet, var projektsekreterare för universitetets senaste forskningsutvärdering </w:t>
      </w:r>
      <w:hyperlink r:id="rId10" w:history="1">
        <w:r w:rsidRPr="00F97D0C">
          <w:rPr>
            <w:rStyle w:val="Hyperlnk"/>
          </w:rPr>
          <w:t>(Kvalitet och Förnyelse 2017, KoF17)</w:t>
        </w:r>
      </w:hyperlink>
      <w:r w:rsidRPr="00F97D0C">
        <w:t> och är sekreterare i den arbetsgrupp som genomför en förstudie inför nästa utvärdering </w:t>
      </w:r>
      <w:hyperlink r:id="rId11" w:history="1">
        <w:r w:rsidRPr="00F97D0C">
          <w:rPr>
            <w:rStyle w:val="Hyperlnk"/>
          </w:rPr>
          <w:t>(KoF23)</w:t>
        </w:r>
      </w:hyperlink>
      <w:r w:rsidRPr="00F97D0C">
        <w:t>.</w:t>
      </w:r>
    </w:p>
    <w:p w14:paraId="7F843CAC" w14:textId="77777777" w:rsidR="00F97D0C" w:rsidRDefault="00F97D0C" w:rsidP="00F97D0C">
      <w:pPr>
        <w:pStyle w:val="NormalUmU"/>
      </w:pPr>
      <w:r w:rsidRPr="00F97D0C">
        <w:rPr>
          <w:b/>
          <w:bCs/>
        </w:rPr>
        <w:t>Freddy Ståhlberg</w:t>
      </w:r>
      <w:r w:rsidR="00FB0EB1">
        <w:t>,</w:t>
      </w:r>
      <w:r>
        <w:t xml:space="preserve"> professor i magnetresonansfysik vid Lunds universitet</w:t>
      </w:r>
      <w:r w:rsidR="00FB0EB1">
        <w:t>,</w:t>
      </w:r>
      <w:r>
        <w:t xml:space="preserve"> </w:t>
      </w:r>
      <w:r w:rsidRPr="00F97D0C">
        <w:t xml:space="preserve">var </w:t>
      </w:r>
      <w:r>
        <w:t>en av projektledarna för</w:t>
      </w:r>
      <w:r w:rsidRPr="00F97D0C">
        <w:t xml:space="preserve"> Lunds universitets senaste forskningsutvärdering, </w:t>
      </w:r>
      <w:hyperlink r:id="rId12" w:history="1">
        <w:r w:rsidRPr="00F97D0C">
          <w:rPr>
            <w:rStyle w:val="Hyperlnk"/>
          </w:rPr>
          <w:t>RQ20,</w:t>
        </w:r>
      </w:hyperlink>
      <w:r w:rsidRPr="00F97D0C">
        <w:t> som publicerades i mars 2021.</w:t>
      </w:r>
    </w:p>
    <w:p w14:paraId="0F188F3E" w14:textId="77777777" w:rsidR="00F97D0C" w:rsidRPr="00F97D0C" w:rsidRDefault="00F97D0C" w:rsidP="00F97D0C">
      <w:pPr>
        <w:pStyle w:val="NormalUmU"/>
      </w:pPr>
      <w:r w:rsidRPr="00F97D0C">
        <w:rPr>
          <w:b/>
          <w:bCs/>
        </w:rPr>
        <w:t>Malin Bredenberg</w:t>
      </w:r>
      <w:r w:rsidR="00C86E6E" w:rsidRPr="00C86E6E">
        <w:t>, F</w:t>
      </w:r>
      <w:r w:rsidR="00C86E6E">
        <w:t xml:space="preserve">orskningsservice vid Lunds universitet, var </w:t>
      </w:r>
      <w:r w:rsidRPr="00F97D0C">
        <w:t xml:space="preserve">projektkoordinator för </w:t>
      </w:r>
      <w:r w:rsidR="00C86E6E">
        <w:t>RQ20.</w:t>
      </w:r>
    </w:p>
    <w:p w14:paraId="3C3C01A2" w14:textId="77777777" w:rsidR="00F97D0C" w:rsidRPr="00F97D0C" w:rsidRDefault="00F97D0C" w:rsidP="00F97D0C">
      <w:pPr>
        <w:pStyle w:val="NormalUmU"/>
      </w:pPr>
      <w:r w:rsidRPr="00F97D0C">
        <w:rPr>
          <w:b/>
          <w:bCs/>
        </w:rPr>
        <w:t>Staffan Edén</w:t>
      </w:r>
      <w:r w:rsidRPr="00F97D0C">
        <w:t xml:space="preserve">, </w:t>
      </w:r>
      <w:r w:rsidR="00C86E6E">
        <w:t xml:space="preserve">professor i fysiologi och </w:t>
      </w:r>
      <w:r w:rsidRPr="00F97D0C">
        <w:t>tidigare vicerektor, var projektledare för Göteborgs universitets senaste utvärdering </w:t>
      </w:r>
      <w:hyperlink r:id="rId13" w:history="1">
        <w:r w:rsidRPr="00F97D0C">
          <w:rPr>
            <w:rStyle w:val="Hyperlnk"/>
          </w:rPr>
          <w:t xml:space="preserve">(Research </w:t>
        </w:r>
        <w:proofErr w:type="spellStart"/>
        <w:r w:rsidRPr="00F97D0C">
          <w:rPr>
            <w:rStyle w:val="Hyperlnk"/>
          </w:rPr>
          <w:t>Evaluation</w:t>
        </w:r>
        <w:proofErr w:type="spellEnd"/>
        <w:r w:rsidRPr="00F97D0C">
          <w:rPr>
            <w:rStyle w:val="Hyperlnk"/>
          </w:rPr>
          <w:t xml:space="preserve"> for </w:t>
        </w:r>
        <w:proofErr w:type="spellStart"/>
        <w:r w:rsidRPr="00F97D0C">
          <w:rPr>
            <w:rStyle w:val="Hyperlnk"/>
          </w:rPr>
          <w:t>Development</w:t>
        </w:r>
        <w:proofErr w:type="spellEnd"/>
        <w:r w:rsidRPr="00F97D0C">
          <w:rPr>
            <w:rStyle w:val="Hyperlnk"/>
          </w:rPr>
          <w:t xml:space="preserve"> 2019, RED19)</w:t>
        </w:r>
      </w:hyperlink>
      <w:r w:rsidR="00C86E6E">
        <w:t xml:space="preserve"> </w:t>
      </w:r>
      <w:r w:rsidRPr="00F97D0C">
        <w:t>samt ordförande i referensgruppen för den föregående utvärderingen, </w:t>
      </w:r>
      <w:hyperlink r:id="rId14" w:history="1">
        <w:r w:rsidRPr="00F97D0C">
          <w:rPr>
            <w:rStyle w:val="Hyperlnk"/>
          </w:rPr>
          <w:t>RED10</w:t>
        </w:r>
      </w:hyperlink>
      <w:r w:rsidRPr="00F97D0C">
        <w:t>.</w:t>
      </w:r>
    </w:p>
    <w:p w14:paraId="651781F6" w14:textId="77777777" w:rsidR="00F97D0C" w:rsidRPr="00F97D0C" w:rsidRDefault="00F97D0C" w:rsidP="00F97D0C">
      <w:pPr>
        <w:pStyle w:val="NormalUmU"/>
      </w:pPr>
      <w:r w:rsidRPr="00F97D0C">
        <w:rPr>
          <w:b/>
          <w:bCs/>
        </w:rPr>
        <w:t>Sigridur Beck</w:t>
      </w:r>
      <w:r w:rsidRPr="00F97D0C">
        <w:t> är enhetschef för Forsknings- och innovationskontoret på Göteborgs universitet och ingick i projektteamet för </w:t>
      </w:r>
      <w:hyperlink r:id="rId15" w:history="1">
        <w:r w:rsidRPr="00F97D0C">
          <w:rPr>
            <w:rStyle w:val="Hyperlnk"/>
          </w:rPr>
          <w:t>RED19</w:t>
        </w:r>
      </w:hyperlink>
      <w:r w:rsidRPr="00F97D0C">
        <w:t>.</w:t>
      </w:r>
    </w:p>
    <w:p w14:paraId="51E1999A" w14:textId="77777777" w:rsidR="00F97D0C" w:rsidRDefault="00F97D0C" w:rsidP="00F97D0C">
      <w:pPr>
        <w:pStyle w:val="NormalUmU"/>
      </w:pPr>
      <w:r w:rsidRPr="00F97D0C">
        <w:rPr>
          <w:b/>
          <w:bCs/>
        </w:rPr>
        <w:t>Steven Linton</w:t>
      </w:r>
      <w:r w:rsidRPr="00F97D0C">
        <w:t xml:space="preserve"> </w:t>
      </w:r>
      <w:r w:rsidR="00C86E6E">
        <w:t xml:space="preserve">är professor i klinisk psykologi vid Örebro universitet </w:t>
      </w:r>
      <w:r w:rsidRPr="00F97D0C">
        <w:t>och</w:t>
      </w:r>
      <w:r w:rsidR="00C86E6E">
        <w:rPr>
          <w:b/>
          <w:bCs/>
        </w:rPr>
        <w:t xml:space="preserve"> </w:t>
      </w:r>
      <w:r>
        <w:t>ordförande</w:t>
      </w:r>
      <w:r w:rsidRPr="00F97D0C">
        <w:t xml:space="preserve"> för den pågående utvärderingen </w:t>
      </w:r>
      <w:hyperlink r:id="rId16" w:history="1">
        <w:r w:rsidRPr="00F97D0C">
          <w:rPr>
            <w:rStyle w:val="Hyperlnk"/>
          </w:rPr>
          <w:t>ORU2020</w:t>
        </w:r>
      </w:hyperlink>
      <w:r w:rsidRPr="00F97D0C">
        <w:t>.</w:t>
      </w:r>
    </w:p>
    <w:p w14:paraId="56CE7D9D" w14:textId="77777777" w:rsidR="00C86E6E" w:rsidRDefault="00C86E6E" w:rsidP="00F97D0C">
      <w:pPr>
        <w:pStyle w:val="NormalUmU"/>
      </w:pPr>
      <w:proofErr w:type="spellStart"/>
      <w:r w:rsidRPr="00F97D0C">
        <w:rPr>
          <w:b/>
          <w:bCs/>
        </w:rPr>
        <w:t>Lavinia</w:t>
      </w:r>
      <w:proofErr w:type="spellEnd"/>
      <w:r w:rsidRPr="00F97D0C">
        <w:rPr>
          <w:b/>
          <w:bCs/>
        </w:rPr>
        <w:t xml:space="preserve"> Gunnarsson</w:t>
      </w:r>
      <w:r w:rsidRPr="00F97D0C">
        <w:t> </w:t>
      </w:r>
      <w:r w:rsidRPr="00C86E6E">
        <w:t>arbetar vid ledningsstaben på Örebro universitet</w:t>
      </w:r>
      <w:r>
        <w:t xml:space="preserve"> och är </w:t>
      </w:r>
      <w:r w:rsidRPr="00F97D0C">
        <w:t xml:space="preserve">koordinator för </w:t>
      </w:r>
      <w:hyperlink r:id="rId17" w:history="1">
        <w:r w:rsidRPr="00F97D0C">
          <w:rPr>
            <w:rStyle w:val="Hyperlnk"/>
          </w:rPr>
          <w:t>ORU2020</w:t>
        </w:r>
      </w:hyperlink>
      <w:r w:rsidRPr="00F97D0C">
        <w:t>.</w:t>
      </w:r>
    </w:p>
    <w:p w14:paraId="4AB5D39D" w14:textId="77777777" w:rsidR="0047021A" w:rsidRDefault="0047021A" w:rsidP="00F97D0C">
      <w:pPr>
        <w:pStyle w:val="NormalUmU"/>
      </w:pPr>
    </w:p>
    <w:p w14:paraId="3C84173C" w14:textId="77777777" w:rsidR="00F97D0C" w:rsidRPr="00F97D0C" w:rsidRDefault="00C86E6E" w:rsidP="00F97D0C">
      <w:pPr>
        <w:pStyle w:val="NormalUmU"/>
      </w:pPr>
      <w:r w:rsidRPr="00FB0EB1">
        <w:rPr>
          <w:b/>
        </w:rPr>
        <w:t>Katrine Riklund</w:t>
      </w:r>
      <w:r w:rsidR="00FB0EB1">
        <w:t>,</w:t>
      </w:r>
      <w:r>
        <w:t xml:space="preserve"> </w:t>
      </w:r>
      <w:r w:rsidR="00FB0EB1">
        <w:t xml:space="preserve">professor i diagnostisk radiologi, är </w:t>
      </w:r>
      <w:r>
        <w:t>prorektor</w:t>
      </w:r>
      <w:r w:rsidR="00FB0EB1">
        <w:t xml:space="preserve"> vid Umeå universitet med ansvar för forskning och forskarutbildning inom medicin, naturvetenskap och teknik, samt ordförande i styrgruppen för Umeå universitets projekt Utveckling av system för kvalitetsutveckling och kvalitetssäkring av forskning.</w:t>
      </w:r>
    </w:p>
    <w:p w14:paraId="327C3389" w14:textId="77777777" w:rsidR="00F97D0C" w:rsidRDefault="00FB0EB1" w:rsidP="00B44AD7">
      <w:pPr>
        <w:pStyle w:val="NormalUmU"/>
      </w:pPr>
      <w:r w:rsidRPr="00FB0EB1">
        <w:rPr>
          <w:b/>
        </w:rPr>
        <w:t xml:space="preserve">Anders </w:t>
      </w:r>
      <w:proofErr w:type="spellStart"/>
      <w:r w:rsidRPr="00FB0EB1">
        <w:rPr>
          <w:b/>
        </w:rPr>
        <w:t>Sturk</w:t>
      </w:r>
      <w:proofErr w:type="spellEnd"/>
      <w:r w:rsidRPr="00FB0EB1">
        <w:rPr>
          <w:b/>
        </w:rPr>
        <w:t xml:space="preserve"> Steinwall</w:t>
      </w:r>
      <w:r>
        <w:t xml:space="preserve"> </w:t>
      </w:r>
      <w:r w:rsidR="0047021A">
        <w:t xml:space="preserve">och </w:t>
      </w:r>
      <w:r w:rsidR="0047021A" w:rsidRPr="0047021A">
        <w:rPr>
          <w:b/>
        </w:rPr>
        <w:t>Fredrik Georgsson</w:t>
      </w:r>
      <w:r w:rsidR="0047021A">
        <w:t xml:space="preserve"> </w:t>
      </w:r>
      <w:r>
        <w:t xml:space="preserve">är projektledare </w:t>
      </w:r>
      <w:r w:rsidR="0047021A">
        <w:t xml:space="preserve">respektive biträdande projektledare </w:t>
      </w:r>
      <w:r>
        <w:t>för Umeå universitets projekt Utveckling av system för kvalitetsutveckling och kvalitetssäkring av forskning.</w:t>
      </w:r>
    </w:p>
    <w:sectPr w:rsidR="00F97D0C" w:rsidSect="005D54C4">
      <w:headerReference w:type="default" r:id="rId18"/>
      <w:footerReference w:type="default" r:id="rId19"/>
      <w:headerReference w:type="first" r:id="rId20"/>
      <w:footerReference w:type="first" r:id="rId2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9528" w14:textId="77777777" w:rsidR="00E76CA5" w:rsidRDefault="00E76CA5" w:rsidP="00190C50">
      <w:r>
        <w:separator/>
      </w:r>
    </w:p>
  </w:endnote>
  <w:endnote w:type="continuationSeparator" w:id="0">
    <w:p w14:paraId="4FAD6F5B" w14:textId="77777777" w:rsidR="00E76CA5" w:rsidRDefault="00E76CA5" w:rsidP="001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0D308AD4" w14:textId="77777777" w:rsidTr="008B2776">
      <w:trPr>
        <w:trHeight w:val="426"/>
      </w:trPr>
      <w:tc>
        <w:tcPr>
          <w:tcW w:w="1752" w:type="dxa"/>
          <w:vAlign w:val="bottom"/>
        </w:tcPr>
        <w:p w14:paraId="6D5BE690" w14:textId="77777777" w:rsidR="006D7F85" w:rsidRDefault="006D7F85" w:rsidP="006D7F85">
          <w:pPr>
            <w:pStyle w:val="Sidhuvud"/>
          </w:pPr>
        </w:p>
      </w:tc>
      <w:tc>
        <w:tcPr>
          <w:tcW w:w="6854" w:type="dxa"/>
          <w:vAlign w:val="bottom"/>
        </w:tcPr>
        <w:p w14:paraId="79A90C55" w14:textId="77777777" w:rsidR="006D7F85" w:rsidRDefault="00F24FAA" w:rsidP="006D7F85">
          <w:pPr>
            <w:pStyle w:val="Sidhuvud"/>
            <w:spacing w:before="40"/>
            <w:jc w:val="center"/>
          </w:pPr>
          <w:r>
            <w:t>Planeringsenheten</w:t>
          </w:r>
          <w:r w:rsidR="006D7F85">
            <w:t> 901 87 Umeå www.umu.se</w:t>
          </w:r>
        </w:p>
      </w:tc>
      <w:tc>
        <w:tcPr>
          <w:tcW w:w="1752" w:type="dxa"/>
          <w:vAlign w:val="bottom"/>
        </w:tcPr>
        <w:p w14:paraId="654B19FA" w14:textId="77777777" w:rsidR="006D7F85" w:rsidRDefault="006D7F85" w:rsidP="006D7F85">
          <w:pPr>
            <w:pStyle w:val="Sidhuvud"/>
            <w:jc w:val="right"/>
          </w:pPr>
          <w:r>
            <w:t xml:space="preserve"> </w:t>
          </w:r>
        </w:p>
      </w:tc>
    </w:tr>
  </w:tbl>
  <w:p w14:paraId="1A4A95EC"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70A0"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28BC5132" w14:textId="77777777" w:rsidTr="008B2776">
      <w:trPr>
        <w:trHeight w:val="426"/>
      </w:trPr>
      <w:tc>
        <w:tcPr>
          <w:tcW w:w="1752" w:type="dxa"/>
          <w:vAlign w:val="bottom"/>
        </w:tcPr>
        <w:p w14:paraId="657E9366" w14:textId="77777777" w:rsidR="00904ECD" w:rsidRDefault="00904ECD" w:rsidP="00904ECD">
          <w:pPr>
            <w:pStyle w:val="Sidhuvud"/>
          </w:pPr>
        </w:p>
      </w:tc>
      <w:tc>
        <w:tcPr>
          <w:tcW w:w="6854" w:type="dxa"/>
          <w:vAlign w:val="bottom"/>
        </w:tcPr>
        <w:p w14:paraId="43E991C3" w14:textId="77777777" w:rsidR="00904ECD" w:rsidRDefault="00904ECD" w:rsidP="00904ECD">
          <w:pPr>
            <w:pStyle w:val="Sidhuvud"/>
            <w:spacing w:before="40"/>
            <w:jc w:val="center"/>
          </w:pPr>
          <w:r>
            <w:t>Institution/enhet eller motsvarande 901 87 Umeå www.umu.se</w:t>
          </w:r>
        </w:p>
      </w:tc>
      <w:tc>
        <w:tcPr>
          <w:tcW w:w="1752" w:type="dxa"/>
          <w:vAlign w:val="bottom"/>
        </w:tcPr>
        <w:p w14:paraId="7289BA48" w14:textId="77777777" w:rsidR="00904ECD" w:rsidRDefault="00904ECD" w:rsidP="00904ECD">
          <w:pPr>
            <w:pStyle w:val="Sidhuvud"/>
            <w:jc w:val="right"/>
          </w:pPr>
          <w:r>
            <w:t xml:space="preserve"> </w:t>
          </w:r>
        </w:p>
      </w:tc>
    </w:tr>
  </w:tbl>
  <w:p w14:paraId="5B83BA83" w14:textId="77777777" w:rsidR="00904ECD" w:rsidRDefault="00904ECD" w:rsidP="00801F09">
    <w:pPr>
      <w:pStyle w:val="Tomtstycke"/>
    </w:pPr>
  </w:p>
  <w:p w14:paraId="67971B23"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6591" w14:textId="77777777" w:rsidR="00E76CA5" w:rsidRDefault="00E76CA5" w:rsidP="00190C50">
      <w:r>
        <w:separator/>
      </w:r>
    </w:p>
  </w:footnote>
  <w:footnote w:type="continuationSeparator" w:id="0">
    <w:p w14:paraId="017DEBEC" w14:textId="77777777" w:rsidR="00E76CA5" w:rsidRDefault="00E76CA5" w:rsidP="0019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C424"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57852447" w14:textId="77777777" w:rsidTr="008B2776">
      <w:trPr>
        <w:trHeight w:val="426"/>
      </w:trPr>
      <w:tc>
        <w:tcPr>
          <w:tcW w:w="3437" w:type="dxa"/>
        </w:tcPr>
        <w:p w14:paraId="0E8C5B3E" w14:textId="77777777" w:rsidR="005E3B04" w:rsidRPr="002F104F" w:rsidRDefault="00F24FAA" w:rsidP="005E3B04">
          <w:pPr>
            <w:pStyle w:val="Sidhuvud"/>
          </w:pPr>
          <w:r>
            <w:t>P</w:t>
          </w:r>
          <w:r w:rsidR="0047021A">
            <w:t>rogram</w:t>
          </w:r>
        </w:p>
        <w:p w14:paraId="39951BE9" w14:textId="77777777" w:rsidR="005E3B04" w:rsidRPr="002F104F" w:rsidRDefault="0047021A" w:rsidP="005E3B04">
          <w:pPr>
            <w:pStyle w:val="Sidhuvud"/>
          </w:pPr>
          <w:r>
            <w:t xml:space="preserve">Webinarium: </w:t>
          </w:r>
          <w:r w:rsidRPr="0047021A">
            <w:t>Forskningsutvärdering som verktyg för kvalitetsutveckling</w:t>
          </w:r>
        </w:p>
        <w:p w14:paraId="285C90F0" w14:textId="77777777" w:rsidR="005E3B04" w:rsidRPr="002F104F" w:rsidRDefault="005E3B04" w:rsidP="005E3B04">
          <w:pPr>
            <w:pStyle w:val="Sidhuvud"/>
          </w:pPr>
        </w:p>
        <w:p w14:paraId="0231121F" w14:textId="77777777" w:rsidR="00904ECD" w:rsidRDefault="00904ECD" w:rsidP="005E3B04">
          <w:pPr>
            <w:pStyle w:val="Sidhuvud"/>
          </w:pPr>
        </w:p>
      </w:tc>
      <w:tc>
        <w:tcPr>
          <w:tcW w:w="3438" w:type="dxa"/>
        </w:tcPr>
        <w:p w14:paraId="2F90D4F4" w14:textId="77777777" w:rsidR="00904ECD" w:rsidRDefault="00904ECD" w:rsidP="00904ECD">
          <w:pPr>
            <w:pStyle w:val="Sidhuvud"/>
            <w:spacing w:before="40" w:after="20"/>
            <w:jc w:val="center"/>
          </w:pPr>
          <w:r>
            <w:drawing>
              <wp:inline distT="0" distB="0" distL="0" distR="0" wp14:anchorId="73D5C3DA" wp14:editId="6AC77C07">
                <wp:extent cx="1761254" cy="614181"/>
                <wp:effectExtent l="0" t="0" r="0" b="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62465621" w14:textId="77777777" w:rsidR="00904ECD" w:rsidRDefault="00FB0EB1" w:rsidP="00904ECD">
          <w:pPr>
            <w:pStyle w:val="Sidhuvud"/>
            <w:jc w:val="right"/>
          </w:pPr>
          <w:r>
            <w:t>2021-09-16</w:t>
          </w:r>
        </w:p>
        <w:p w14:paraId="3F631764"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3769">
            <w:t>1</w:t>
          </w:r>
          <w:r w:rsidRPr="00546880">
            <w:fldChar w:fldCharType="end"/>
          </w:r>
          <w:r>
            <w:t xml:space="preserve"> (</w:t>
          </w:r>
          <w:fldSimple w:instr="NUMPAGES  \* Arabic  \* MERGEFORMAT">
            <w:r w:rsidR="000B3769">
              <w:t>1</w:t>
            </w:r>
          </w:fldSimple>
          <w:r>
            <w:t xml:space="preserve">) </w:t>
          </w:r>
        </w:p>
      </w:tc>
    </w:tr>
  </w:tbl>
  <w:p w14:paraId="29CDA68A"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47A"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077FAA41" w14:textId="77777777" w:rsidTr="008B2776">
      <w:trPr>
        <w:trHeight w:val="426"/>
      </w:trPr>
      <w:tc>
        <w:tcPr>
          <w:tcW w:w="3437" w:type="dxa"/>
        </w:tcPr>
        <w:p w14:paraId="16FF93B2" w14:textId="77777777" w:rsidR="00904ECD" w:rsidRDefault="00904ECD" w:rsidP="00904ECD">
          <w:pPr>
            <w:pStyle w:val="Sidhuvud"/>
          </w:pPr>
          <w:r w:rsidRPr="002F104F">
            <w:t>Dokumenttyp</w:t>
          </w:r>
        </w:p>
        <w:p w14:paraId="65D1D00E" w14:textId="77777777" w:rsidR="00904ECD" w:rsidRDefault="00904ECD" w:rsidP="00904ECD">
          <w:pPr>
            <w:pStyle w:val="Sidhuvud"/>
          </w:pPr>
          <w:r w:rsidRPr="002F104F">
            <w:t>Dnr</w:t>
          </w:r>
        </w:p>
      </w:tc>
      <w:tc>
        <w:tcPr>
          <w:tcW w:w="3438" w:type="dxa"/>
        </w:tcPr>
        <w:p w14:paraId="3D27A95D" w14:textId="77777777" w:rsidR="00904ECD" w:rsidRDefault="00904ECD" w:rsidP="00904ECD">
          <w:pPr>
            <w:pStyle w:val="Sidhuvud"/>
            <w:spacing w:before="40" w:after="20"/>
            <w:jc w:val="center"/>
          </w:pPr>
          <w:r>
            <w:drawing>
              <wp:inline distT="0" distB="0" distL="0" distR="0" wp14:anchorId="01EDFFE0" wp14:editId="227DD41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35992D6D" w14:textId="77777777" w:rsidR="00904ECD" w:rsidRDefault="00904ECD" w:rsidP="00904ECD">
          <w:pPr>
            <w:pStyle w:val="Sidhuvud"/>
            <w:jc w:val="right"/>
          </w:pPr>
          <w:r>
            <w:t>Datum</w:t>
          </w:r>
        </w:p>
        <w:p w14:paraId="507083DE"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0B3769">
              <w:t>1</w:t>
            </w:r>
          </w:fldSimple>
          <w:r>
            <w:t xml:space="preserve">) </w:t>
          </w:r>
        </w:p>
      </w:tc>
    </w:tr>
  </w:tbl>
  <w:p w14:paraId="47B3217B"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3.25pt;height:63.7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3EB34E2"/>
    <w:multiLevelType w:val="multilevel"/>
    <w:tmpl w:val="1C32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0C"/>
    <w:rsid w:val="00022CEE"/>
    <w:rsid w:val="0002598E"/>
    <w:rsid w:val="000365B4"/>
    <w:rsid w:val="00040301"/>
    <w:rsid w:val="000438CB"/>
    <w:rsid w:val="00067B6C"/>
    <w:rsid w:val="00074F1D"/>
    <w:rsid w:val="00091AD5"/>
    <w:rsid w:val="000972BF"/>
    <w:rsid w:val="000B3769"/>
    <w:rsid w:val="000B5233"/>
    <w:rsid w:val="000C1302"/>
    <w:rsid w:val="000C4CDC"/>
    <w:rsid w:val="000E14EA"/>
    <w:rsid w:val="000E49A7"/>
    <w:rsid w:val="000E7725"/>
    <w:rsid w:val="000F2DC6"/>
    <w:rsid w:val="00112353"/>
    <w:rsid w:val="00120BBE"/>
    <w:rsid w:val="00123F5D"/>
    <w:rsid w:val="001306A0"/>
    <w:rsid w:val="00190C50"/>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7021A"/>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435D"/>
    <w:rsid w:val="00582D90"/>
    <w:rsid w:val="005C2938"/>
    <w:rsid w:val="005C4B94"/>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6F7CFF"/>
    <w:rsid w:val="007069CD"/>
    <w:rsid w:val="00707887"/>
    <w:rsid w:val="007175E0"/>
    <w:rsid w:val="00721F2A"/>
    <w:rsid w:val="00724054"/>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20F3F"/>
    <w:rsid w:val="00830A70"/>
    <w:rsid w:val="00834FE5"/>
    <w:rsid w:val="00853894"/>
    <w:rsid w:val="00876027"/>
    <w:rsid w:val="00880C1E"/>
    <w:rsid w:val="00891619"/>
    <w:rsid w:val="008972D2"/>
    <w:rsid w:val="008A5676"/>
    <w:rsid w:val="008D48B5"/>
    <w:rsid w:val="00900BBA"/>
    <w:rsid w:val="00904ECD"/>
    <w:rsid w:val="00905A45"/>
    <w:rsid w:val="009127D9"/>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A1068"/>
    <w:rsid w:val="00AA1E4E"/>
    <w:rsid w:val="00AE3F3C"/>
    <w:rsid w:val="00AF10ED"/>
    <w:rsid w:val="00AF43CB"/>
    <w:rsid w:val="00B41E11"/>
    <w:rsid w:val="00B4202B"/>
    <w:rsid w:val="00B42DB4"/>
    <w:rsid w:val="00B44AD7"/>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86E6E"/>
    <w:rsid w:val="00CB705B"/>
    <w:rsid w:val="00CC2F59"/>
    <w:rsid w:val="00CD3668"/>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57EB9"/>
    <w:rsid w:val="00E66823"/>
    <w:rsid w:val="00E70713"/>
    <w:rsid w:val="00E76CA5"/>
    <w:rsid w:val="00E91E30"/>
    <w:rsid w:val="00EA593C"/>
    <w:rsid w:val="00EB1FB9"/>
    <w:rsid w:val="00EC3E1E"/>
    <w:rsid w:val="00ED450F"/>
    <w:rsid w:val="00F05B6F"/>
    <w:rsid w:val="00F176AA"/>
    <w:rsid w:val="00F24FAA"/>
    <w:rsid w:val="00F31BC4"/>
    <w:rsid w:val="00F36CA7"/>
    <w:rsid w:val="00F44871"/>
    <w:rsid w:val="00F4790F"/>
    <w:rsid w:val="00F61A71"/>
    <w:rsid w:val="00F62FC4"/>
    <w:rsid w:val="00F9213E"/>
    <w:rsid w:val="00F94541"/>
    <w:rsid w:val="00F97D0C"/>
    <w:rsid w:val="00FB0EB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46CE7"/>
  <w15:docId w15:val="{9D6B8F28-C420-5048-8D52-9618CE29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21A"/>
    <w:pPr>
      <w:spacing w:line="240" w:lineRule="auto"/>
    </w:pPr>
    <w:rPr>
      <w:rFonts w:ascii="Times New Roman" w:hAnsi="Times New Roman"/>
      <w:sz w:val="24"/>
      <w:szCs w:val="24"/>
    </w:rPr>
  </w:style>
  <w:style w:type="paragraph" w:styleId="Rubrik1">
    <w:name w:val="heading 1"/>
    <w:basedOn w:val="Normal"/>
    <w:next w:val="Normal"/>
    <w:link w:val="Rubrik1Char"/>
    <w:qFormat/>
    <w:rsid w:val="00B44AD7"/>
    <w:pPr>
      <w:keepNext/>
      <w:spacing w:before="260" w:after="260" w:line="276" w:lineRule="auto"/>
      <w:outlineLvl w:val="0"/>
    </w:pPr>
    <w:rPr>
      <w:rFonts w:asciiTheme="minorHAnsi" w:hAnsiTheme="minorHAnsi"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asciiTheme="minorHAnsi" w:hAnsiTheme="minorHAnsi" w:cs="Arial"/>
      <w:bCs/>
      <w:sz w:val="32"/>
      <w:szCs w:val="26"/>
    </w:rPr>
  </w:style>
  <w:style w:type="paragraph" w:styleId="Rubrik3">
    <w:name w:val="heading 3"/>
    <w:basedOn w:val="Normal"/>
    <w:next w:val="Normal"/>
    <w:link w:val="Rubrik3Char"/>
    <w:qFormat/>
    <w:rsid w:val="000E49A7"/>
    <w:pPr>
      <w:keepNext/>
      <w:spacing w:before="260" w:line="260" w:lineRule="atLeast"/>
      <w:outlineLvl w:val="2"/>
    </w:pPr>
    <w:rPr>
      <w:rFonts w:asciiTheme="minorHAnsi" w:hAnsiTheme="minorHAnsi" w:cs="Arial"/>
      <w:bCs/>
      <w:sz w:val="26"/>
      <w:szCs w:val="20"/>
    </w:rPr>
  </w:style>
  <w:style w:type="paragraph" w:styleId="Rubrik4">
    <w:name w:val="heading 4"/>
    <w:basedOn w:val="Normal"/>
    <w:next w:val="Normal"/>
    <w:link w:val="Rubrik4Char"/>
    <w:semiHidden/>
    <w:rsid w:val="00BB0027"/>
    <w:pPr>
      <w:keepNext/>
      <w:spacing w:line="260" w:lineRule="atLeast"/>
      <w:outlineLvl w:val="3"/>
    </w:pPr>
    <w:rPr>
      <w:rFonts w:asciiTheme="minorHAnsi" w:hAnsiTheme="minorHAnsi" w:cs="Arial"/>
      <w:bCs/>
      <w:iCs/>
      <w:sz w:val="20"/>
      <w:szCs w:val="20"/>
    </w:rPr>
  </w:style>
  <w:style w:type="paragraph" w:styleId="Rubrik5">
    <w:name w:val="heading 5"/>
    <w:basedOn w:val="Normal"/>
    <w:next w:val="Normal"/>
    <w:link w:val="Rubrik5Char"/>
    <w:semiHidden/>
    <w:rsid w:val="00BB0027"/>
    <w:pPr>
      <w:keepNext/>
      <w:spacing w:line="260" w:lineRule="atLeast"/>
      <w:outlineLvl w:val="4"/>
    </w:pPr>
    <w:rPr>
      <w:rFonts w:asciiTheme="minorHAnsi" w:hAnsiTheme="minorHAnsi" w:cs="Arial"/>
      <w:sz w:val="20"/>
      <w:szCs w:val="20"/>
    </w:rPr>
  </w:style>
  <w:style w:type="paragraph" w:styleId="Rubrik6">
    <w:name w:val="heading 6"/>
    <w:basedOn w:val="Normal"/>
    <w:next w:val="Normal"/>
    <w:link w:val="Rubrik6Char"/>
    <w:semiHidden/>
    <w:rsid w:val="00D16E62"/>
    <w:pPr>
      <w:keepNext/>
      <w:numPr>
        <w:ilvl w:val="5"/>
        <w:numId w:val="18"/>
      </w:numPr>
      <w:spacing w:line="260" w:lineRule="atLeast"/>
      <w:outlineLvl w:val="5"/>
    </w:pPr>
    <w:rPr>
      <w:rFonts w:asciiTheme="minorHAnsi" w:hAnsiTheme="minorHAnsi" w:cs="Arial"/>
      <w:iCs/>
      <w:sz w:val="20"/>
      <w:szCs w:val="20"/>
    </w:rPr>
  </w:style>
  <w:style w:type="paragraph" w:styleId="Rubrik7">
    <w:name w:val="heading 7"/>
    <w:basedOn w:val="Normal"/>
    <w:next w:val="Normal"/>
    <w:link w:val="Rubrik7Char"/>
    <w:semiHidden/>
    <w:qFormat/>
    <w:rsid w:val="00D16E62"/>
    <w:pPr>
      <w:keepNext/>
      <w:keepLines/>
      <w:numPr>
        <w:ilvl w:val="6"/>
        <w:numId w:val="18"/>
      </w:numPr>
      <w:spacing w:before="200" w:line="260" w:lineRule="atLeast"/>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semiHidden/>
    <w:qFormat/>
    <w:rsid w:val="00D16E62"/>
    <w:pPr>
      <w:keepNext/>
      <w:keepLines/>
      <w:numPr>
        <w:ilvl w:val="7"/>
        <w:numId w:val="18"/>
      </w:numPr>
      <w:spacing w:before="200" w:line="260" w:lineRule="atLeast"/>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qFormat/>
    <w:rsid w:val="00D16E62"/>
    <w:pPr>
      <w:keepNext/>
      <w:keepLines/>
      <w:numPr>
        <w:ilvl w:val="8"/>
        <w:numId w:val="18"/>
      </w:numPr>
      <w:spacing w:before="200" w:line="260" w:lineRule="atLeast"/>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spacing w:line="260" w:lineRule="atLeast"/>
    </w:pPr>
    <w:rPr>
      <w:rFonts w:asciiTheme="minorHAnsi" w:hAnsiTheme="minorHAnsi"/>
      <w:sz w:val="20"/>
      <w:szCs w:val="20"/>
    </w:r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szCs w:val="20"/>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szCs w:val="20"/>
    </w:rPr>
  </w:style>
  <w:style w:type="paragraph" w:styleId="Innehll1">
    <w:name w:val="toc 1"/>
    <w:basedOn w:val="Normal"/>
    <w:next w:val="Normal"/>
    <w:uiPriority w:val="39"/>
    <w:rsid w:val="00E0676E"/>
    <w:pPr>
      <w:tabs>
        <w:tab w:val="left" w:pos="567"/>
        <w:tab w:val="right" w:leader="dot" w:pos="7938"/>
      </w:tabs>
      <w:spacing w:before="240" w:after="120" w:line="260" w:lineRule="atLeast"/>
    </w:pPr>
    <w:rPr>
      <w:rFonts w:asciiTheme="minorHAnsi" w:hAnsiTheme="minorHAnsi" w:cs="Arial"/>
      <w:sz w:val="20"/>
      <w:szCs w:val="20"/>
    </w:rPr>
  </w:style>
  <w:style w:type="paragraph" w:styleId="Innehll2">
    <w:name w:val="toc 2"/>
    <w:basedOn w:val="Normal"/>
    <w:next w:val="Normal"/>
    <w:uiPriority w:val="39"/>
    <w:rsid w:val="00D16E62"/>
    <w:pPr>
      <w:tabs>
        <w:tab w:val="left" w:pos="1134"/>
        <w:tab w:val="right" w:leader="dot" w:pos="7938"/>
      </w:tabs>
      <w:spacing w:before="120" w:line="260" w:lineRule="atLeast"/>
      <w:ind w:left="567"/>
    </w:pPr>
    <w:rPr>
      <w:rFonts w:asciiTheme="minorHAnsi" w:hAnsiTheme="minorHAnsi" w:cs="Arial"/>
      <w:sz w:val="20"/>
      <w:szCs w:val="20"/>
    </w:rPr>
  </w:style>
  <w:style w:type="paragraph" w:styleId="Innehll3">
    <w:name w:val="toc 3"/>
    <w:basedOn w:val="Normal"/>
    <w:next w:val="Normal"/>
    <w:uiPriority w:val="39"/>
    <w:rsid w:val="00D16E62"/>
    <w:pPr>
      <w:tabs>
        <w:tab w:val="left" w:pos="1701"/>
        <w:tab w:val="right" w:leader="dot" w:pos="7938"/>
      </w:tabs>
      <w:spacing w:before="120" w:line="260" w:lineRule="atLeast"/>
      <w:ind w:left="1134"/>
    </w:pPr>
    <w:rPr>
      <w:rFonts w:asciiTheme="minorHAnsi" w:hAnsiTheme="minorHAnsi" w:cs="Arial"/>
      <w:sz w:val="20"/>
      <w:szCs w:val="20"/>
    </w:rPr>
  </w:style>
  <w:style w:type="paragraph" w:styleId="Innehll4">
    <w:name w:val="toc 4"/>
    <w:basedOn w:val="Normal"/>
    <w:next w:val="Normal"/>
    <w:autoRedefine/>
    <w:semiHidden/>
    <w:rsid w:val="00B92795"/>
    <w:pPr>
      <w:spacing w:line="280" w:lineRule="atLeast"/>
      <w:ind w:left="660"/>
    </w:pPr>
    <w:rPr>
      <w:rFonts w:asciiTheme="minorHAnsi" w:hAnsiTheme="minorHAnsi" w:cs="Arial"/>
      <w:sz w:val="20"/>
      <w:szCs w:val="20"/>
    </w:rPr>
  </w:style>
  <w:style w:type="paragraph" w:styleId="Ballongtext">
    <w:name w:val="Balloon Text"/>
    <w:basedOn w:val="Normal"/>
    <w:link w:val="BallongtextChar"/>
    <w:uiPriority w:val="99"/>
    <w:semiHidden/>
    <w:rsid w:val="00D16E62"/>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spacing w:line="260" w:lineRule="atLeast"/>
      <w:ind w:left="720"/>
      <w:contextualSpacing/>
    </w:pPr>
    <w:rPr>
      <w:rFonts w:asciiTheme="minorHAnsi" w:hAnsiTheme="minorHAnsi"/>
      <w:sz w:val="20"/>
      <w:szCs w:val="20"/>
    </w:r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line="260" w:lineRule="atLeast"/>
    </w:pPr>
    <w:rPr>
      <w:rFonts w:asciiTheme="minorHAnsi" w:hAnsiTheme="minorHAnsi"/>
      <w:noProof/>
      <w:sz w:val="20"/>
      <w:szCs w:val="20"/>
    </w:rPr>
  </w:style>
  <w:style w:type="paragraph" w:customStyle="1" w:styleId="Figurtext">
    <w:name w:val="Figurtext"/>
    <w:basedOn w:val="Normal"/>
    <w:next w:val="Normal"/>
    <w:uiPriority w:val="99"/>
    <w:semiHidden/>
    <w:rsid w:val="00D16E62"/>
    <w:pPr>
      <w:spacing w:before="40" w:after="200" w:line="160" w:lineRule="atLeast"/>
    </w:pPr>
    <w:rPr>
      <w:rFonts w:asciiTheme="minorHAnsi" w:hAnsiTheme="minorHAnsi"/>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rPr>
      <w:rFonts w:asciiTheme="minorHAnsi" w:hAnsiTheme="minorHAnsi"/>
      <w:sz w:val="12"/>
      <w:szCs w:val="20"/>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rFonts w:asciiTheme="minorHAnsi" w:hAnsiTheme="minorHAnsi"/>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spacing w:line="260" w:lineRule="atLeast"/>
      <w:contextualSpacing/>
    </w:pPr>
    <w:rPr>
      <w:rFonts w:asciiTheme="minorHAnsi" w:hAnsiTheme="minorHAnsi"/>
      <w:sz w:val="20"/>
      <w:szCs w:val="20"/>
    </w:r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ind w:left="1304"/>
    </w:pPr>
    <w:rPr>
      <w:rFonts w:asciiTheme="minorHAnsi" w:hAnsiTheme="minorHAnsi"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line="260" w:lineRule="atLeast"/>
      <w:ind w:left="1304"/>
      <w:suppressOverlap/>
    </w:pPr>
    <w:rPr>
      <w:rFonts w:asciiTheme="minorHAnsi" w:hAnsiTheme="minorHAnsi"/>
      <w:b/>
      <w:color w:val="FFFFFF" w:themeColor="background1"/>
      <w:sz w:val="28"/>
      <w:szCs w:val="20"/>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line="260" w:lineRule="atLeast"/>
    </w:pPr>
    <w:rPr>
      <w:rFonts w:asciiTheme="minorHAnsi" w:hAnsiTheme="minorHAnsi"/>
      <w:sz w:val="20"/>
      <w:szCs w:val="20"/>
    </w:r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pPr>
    <w:rPr>
      <w:rFonts w:ascii="Times" w:hAnsi="Times"/>
      <w:sz w:val="20"/>
      <w:szCs w:val="20"/>
    </w:rPr>
  </w:style>
  <w:style w:type="paragraph" w:styleId="Normalwebb">
    <w:name w:val="Normal (Web)"/>
    <w:basedOn w:val="Normal"/>
    <w:uiPriority w:val="99"/>
    <w:semiHidden/>
    <w:unhideWhenUsed/>
    <w:rsid w:val="00B44AD7"/>
    <w:pPr>
      <w:spacing w:before="100" w:beforeAutospacing="1" w:after="100" w:afterAutospacing="1"/>
    </w:pPr>
    <w:rPr>
      <w:rFonts w:ascii="Times" w:hAnsi="Times"/>
      <w:sz w:val="20"/>
      <w:szCs w:val="20"/>
    </w:rPr>
  </w:style>
  <w:style w:type="character" w:styleId="Olstomnmnande">
    <w:name w:val="Unresolved Mention"/>
    <w:basedOn w:val="Standardstycketeckensnitt"/>
    <w:uiPriority w:val="99"/>
    <w:semiHidden/>
    <w:unhideWhenUsed/>
    <w:rsid w:val="00F9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57593688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953556081">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199321122">
      <w:bodyDiv w:val="1"/>
      <w:marLeft w:val="0"/>
      <w:marRight w:val="0"/>
      <w:marTop w:val="0"/>
      <w:marBottom w:val="0"/>
      <w:divBdr>
        <w:top w:val="none" w:sz="0" w:space="0" w:color="auto"/>
        <w:left w:val="none" w:sz="0" w:space="0" w:color="auto"/>
        <w:bottom w:val="none" w:sz="0" w:space="0" w:color="auto"/>
        <w:right w:val="none" w:sz="0" w:space="0" w:color="auto"/>
      </w:divBdr>
    </w:div>
    <w:div w:id="12212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u.zoom.us/w/69351738236?tk=zGEtX_mkE8t1wf148GDdJXnA1dH-7N8fnO6JEDrRXVY.DQMAAAAQJa-LfBZwbTBSSmZjUVQ2VzNyREoxTkpkWTJ3AAAAAAAAAAAAAAAAAAAAAAAAAAAAAA" TargetMode="External"/><Relationship Id="rId13" Type="http://schemas.openxmlformats.org/officeDocument/2006/relationships/hyperlink" Target="https://medarbetarportalen.gu.se/Project/current+projects/red19/;jsessionid=zo2aeqjudsew1i5w5f96hlps2?skipSSOCheck=true&amp;referer=https://www.goog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q20.blogg.lu.se/" TargetMode="External"/><Relationship Id="rId17" Type="http://schemas.openxmlformats.org/officeDocument/2006/relationships/hyperlink" Target="https://www.oru.se/nyheter/nyhetsarkiv/nyhetsarkiv-2020/nu-startar-oru2020--ny-utvardering-av-universitetets-forskning/" TargetMode="External"/><Relationship Id="rId2" Type="http://schemas.openxmlformats.org/officeDocument/2006/relationships/numbering" Target="numbering.xml"/><Relationship Id="rId16" Type="http://schemas.openxmlformats.org/officeDocument/2006/relationships/hyperlink" Target="https://www.oru.se/nyheter/nyhetsarkiv/nyhetsarkiv-2020/nu-startar-oru2020--ny-utvardering-av-universitetets-forskn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uu.se/en/web/info/forska/utvarderingar/kof23-forskningsutvardering" TargetMode="External"/><Relationship Id="rId5" Type="http://schemas.openxmlformats.org/officeDocument/2006/relationships/webSettings" Target="webSettings.xml"/><Relationship Id="rId15" Type="http://schemas.openxmlformats.org/officeDocument/2006/relationships/hyperlink" Target="https://medarbetarportalen.gu.se/Project/current+projects/red19/;jsessionid=zo2aeqjudsew1i5w5f96hlps2?skipSSOCheck=true&amp;referer=https://www.google.com/" TargetMode="External"/><Relationship Id="rId23" Type="http://schemas.openxmlformats.org/officeDocument/2006/relationships/theme" Target="theme/theme1.xml"/><Relationship Id="rId10" Type="http://schemas.openxmlformats.org/officeDocument/2006/relationships/hyperlink" Target="http://uu.diva-portal.org/smash/record.jsf?pid=diva2%3A1153914&amp;dswid=67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p.uu.se/documents/432512/15210574/Uppf%C3%B6ljning+KoF07+och+KoF11.pdf/459434d5-9196-4cc6-8924-746ee4877db5" TargetMode="External"/><Relationship Id="rId14" Type="http://schemas.openxmlformats.org/officeDocument/2006/relationships/hyperlink" Target="https://medarbetarportalen.gu.se/Project/finished/RED10/?languageId=10000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DC35-1E6E-E74A-B0B3-9965CE28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4005</Characters>
  <Application>Microsoft Office Word</Application>
  <DocSecurity>0</DocSecurity>
  <Lines>33</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Steinwall</dc:creator>
  <cp:lastModifiedBy>Elin Wiklund</cp:lastModifiedBy>
  <cp:revision>2</cp:revision>
  <cp:lastPrinted>2017-01-20T09:22:00Z</cp:lastPrinted>
  <dcterms:created xsi:type="dcterms:W3CDTF">2021-09-22T09:29:00Z</dcterms:created>
  <dcterms:modified xsi:type="dcterms:W3CDTF">2021-09-22T09:29:00Z</dcterms:modified>
</cp:coreProperties>
</file>