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DA" w:rsidRDefault="003F1B91" w:rsidP="003F1B91">
      <w:pPr>
        <w:pStyle w:val="UmUNormal"/>
        <w:spacing w:line="360" w:lineRule="auto"/>
        <w:rPr>
          <w:szCs w:val="20"/>
        </w:rPr>
      </w:pPr>
      <w:r w:rsidRPr="003F1B91">
        <w:rPr>
          <w:sz w:val="32"/>
          <w:szCs w:val="32"/>
        </w:rPr>
        <w:t>Umeå kommuns vetenskapliga pris</w:t>
      </w:r>
      <w:r w:rsidRPr="003F1B91">
        <w:rPr>
          <w:sz w:val="32"/>
          <w:szCs w:val="32"/>
        </w:rPr>
        <w:br/>
      </w:r>
      <w:r>
        <w:rPr>
          <w:sz w:val="32"/>
          <w:szCs w:val="32"/>
        </w:rPr>
        <w:t xml:space="preserve">– </w:t>
      </w:r>
      <w:r w:rsidRPr="003F1B91">
        <w:rPr>
          <w:sz w:val="32"/>
          <w:szCs w:val="32"/>
        </w:rPr>
        <w:t>Pristagare</w:t>
      </w:r>
      <w:r w:rsidR="003332DA" w:rsidRPr="003F1B91">
        <w:rPr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1190"/>
        <w:gridCol w:w="1304"/>
      </w:tblGrid>
      <w:tr w:rsidR="003332DA" w:rsidRPr="008D46F9" w:rsidTr="00872630">
        <w:tc>
          <w:tcPr>
            <w:tcW w:w="817" w:type="dxa"/>
          </w:tcPr>
          <w:p w:rsidR="003332DA" w:rsidRPr="008D46F9" w:rsidRDefault="003332DA" w:rsidP="00872630">
            <w:pPr>
              <w:pStyle w:val="UmUNormal"/>
              <w:rPr>
                <w:szCs w:val="20"/>
              </w:rPr>
            </w:pPr>
          </w:p>
        </w:tc>
        <w:tc>
          <w:tcPr>
            <w:tcW w:w="4394" w:type="dxa"/>
          </w:tcPr>
          <w:p w:rsidR="003332DA" w:rsidRPr="008D46F9" w:rsidRDefault="003332DA" w:rsidP="00872630">
            <w:pPr>
              <w:pStyle w:val="UmUNormal"/>
              <w:rPr>
                <w:szCs w:val="20"/>
              </w:rPr>
            </w:pPr>
          </w:p>
        </w:tc>
        <w:tc>
          <w:tcPr>
            <w:tcW w:w="1418" w:type="dxa"/>
          </w:tcPr>
          <w:p w:rsidR="003332DA" w:rsidRPr="008D46F9" w:rsidRDefault="003332DA" w:rsidP="00872630">
            <w:pPr>
              <w:spacing w:after="0"/>
              <w:jc w:val="center"/>
              <w:rPr>
                <w:sz w:val="20"/>
                <w:szCs w:val="20"/>
              </w:rPr>
            </w:pPr>
            <w:r w:rsidRPr="008D46F9">
              <w:rPr>
                <w:sz w:val="20"/>
                <w:szCs w:val="20"/>
              </w:rPr>
              <w:t>Kommunal ekonomi</w:t>
            </w:r>
          </w:p>
        </w:tc>
        <w:tc>
          <w:tcPr>
            <w:tcW w:w="1190" w:type="dxa"/>
          </w:tcPr>
          <w:p w:rsidR="003332DA" w:rsidRPr="008D46F9" w:rsidRDefault="003332DA" w:rsidP="00872630">
            <w:pPr>
              <w:spacing w:after="0"/>
              <w:jc w:val="center"/>
              <w:rPr>
                <w:sz w:val="20"/>
                <w:szCs w:val="20"/>
              </w:rPr>
            </w:pPr>
            <w:r w:rsidRPr="008D46F9">
              <w:rPr>
                <w:sz w:val="20"/>
                <w:szCs w:val="20"/>
              </w:rPr>
              <w:t>Miljö</w:t>
            </w:r>
          </w:p>
        </w:tc>
        <w:tc>
          <w:tcPr>
            <w:tcW w:w="1304" w:type="dxa"/>
          </w:tcPr>
          <w:p w:rsidR="003332DA" w:rsidRPr="008D46F9" w:rsidRDefault="003332DA" w:rsidP="00872630">
            <w:pPr>
              <w:spacing w:after="0"/>
              <w:jc w:val="center"/>
              <w:rPr>
                <w:sz w:val="20"/>
                <w:szCs w:val="20"/>
              </w:rPr>
            </w:pPr>
            <w:r w:rsidRPr="008D46F9">
              <w:rPr>
                <w:sz w:val="20"/>
                <w:szCs w:val="20"/>
              </w:rPr>
              <w:t>Kultur</w:t>
            </w:r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1998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Katarina Eckerberg, statsvetenskap</w:t>
            </w:r>
            <w:r w:rsidRPr="00B173E4">
              <w:rPr>
                <w:szCs w:val="20"/>
              </w:rPr>
              <w:br/>
              <w:t>Lena Eskilsson, idéhistoria</w:t>
            </w:r>
            <w:r w:rsidRPr="00B173E4">
              <w:rPr>
                <w:szCs w:val="20"/>
              </w:rPr>
              <w:br/>
              <w:t>Magnus Wikström, nationalekonomi</w:t>
            </w:r>
            <w:r w:rsidRPr="00B173E4">
              <w:rPr>
                <w:szCs w:val="20"/>
              </w:rPr>
              <w:br/>
              <w:t>Peter Haglund, miljökemi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br/>
            </w:r>
            <w:r w:rsidRPr="00B173E4">
              <w:br/>
              <w:t>x</w:t>
            </w: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t>x</w:t>
            </w:r>
            <w:r w:rsidRPr="00B173E4">
              <w:br/>
            </w:r>
            <w:r w:rsidRPr="00B173E4">
              <w:br/>
            </w:r>
            <w:r w:rsidRPr="00B173E4">
              <w:br/>
            </w:r>
            <w:proofErr w:type="spellStart"/>
            <w:r w:rsidRPr="00B173E4">
              <w:t>x</w:t>
            </w:r>
            <w:proofErr w:type="spellEnd"/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br/>
              <w:t>x</w:t>
            </w:r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2001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 xml:space="preserve">Andrea </w:t>
            </w:r>
            <w:proofErr w:type="spellStart"/>
            <w:r w:rsidRPr="00B173E4">
              <w:rPr>
                <w:szCs w:val="20"/>
              </w:rPr>
              <w:t>Amft</w:t>
            </w:r>
            <w:proofErr w:type="spellEnd"/>
            <w:r w:rsidRPr="00B173E4">
              <w:rPr>
                <w:szCs w:val="20"/>
              </w:rPr>
              <w:t>, arkeologi &amp; samiska studier</w:t>
            </w:r>
            <w:r w:rsidRPr="00B173E4">
              <w:rPr>
                <w:szCs w:val="20"/>
              </w:rPr>
              <w:br/>
              <w:t>Magnus Johansson, kemi</w:t>
            </w:r>
            <w:r w:rsidRPr="00B173E4">
              <w:rPr>
                <w:szCs w:val="20"/>
              </w:rPr>
              <w:br/>
              <w:t>Stefan Sjöström, kultur och medier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br/>
              <w:t>x</w:t>
            </w: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t>x</w:t>
            </w:r>
            <w:r w:rsidRPr="00B173E4">
              <w:br/>
            </w:r>
            <w:r w:rsidRPr="00B173E4">
              <w:br/>
            </w:r>
            <w:proofErr w:type="spellStart"/>
            <w:r w:rsidRPr="00B173E4">
              <w:t>x</w:t>
            </w:r>
            <w:proofErr w:type="spellEnd"/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2003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 xml:space="preserve">Richard </w:t>
            </w:r>
            <w:proofErr w:type="spellStart"/>
            <w:r w:rsidRPr="00B173E4">
              <w:rPr>
                <w:szCs w:val="20"/>
              </w:rPr>
              <w:t>Bindler</w:t>
            </w:r>
            <w:proofErr w:type="spellEnd"/>
            <w:r w:rsidRPr="00B173E4">
              <w:rPr>
                <w:szCs w:val="20"/>
              </w:rPr>
              <w:t>, EMG</w:t>
            </w:r>
            <w:r w:rsidRPr="00B173E4">
              <w:rPr>
                <w:szCs w:val="20"/>
              </w:rPr>
              <w:br/>
              <w:t>Karin Wiberg, kemi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t>x</w:t>
            </w:r>
            <w:r w:rsidRPr="00B173E4">
              <w:br/>
            </w:r>
            <w:proofErr w:type="spellStart"/>
            <w:r w:rsidRPr="00B173E4">
              <w:t>x</w:t>
            </w:r>
            <w:proofErr w:type="spellEnd"/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2005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Linda Andersson, nationalekonomi</w:t>
            </w:r>
            <w:r w:rsidRPr="00B173E4">
              <w:rPr>
                <w:szCs w:val="20"/>
              </w:rPr>
              <w:br/>
              <w:t>Johan Olofsso</w:t>
            </w:r>
            <w:bookmarkStart w:id="0" w:name="_GoBack"/>
            <w:bookmarkEnd w:id="0"/>
            <w:r w:rsidRPr="00B173E4">
              <w:rPr>
                <w:szCs w:val="20"/>
              </w:rPr>
              <w:t>n, EMG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t>x</w:t>
            </w: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br/>
              <w:t>x</w:t>
            </w: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2006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Carina Keskitalo, statsvetenskap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t>x</w:t>
            </w: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2009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Jerker Fick, kemi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t>x</w:t>
            </w: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>2010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173E4">
              <w:rPr>
                <w:szCs w:val="20"/>
              </w:rPr>
              <w:t xml:space="preserve">Elena Lindholm </w:t>
            </w:r>
            <w:proofErr w:type="spellStart"/>
            <w:r w:rsidRPr="00B173E4">
              <w:rPr>
                <w:szCs w:val="20"/>
              </w:rPr>
              <w:t>Narváez</w:t>
            </w:r>
            <w:proofErr w:type="spellEnd"/>
            <w:r w:rsidRPr="00B173E4">
              <w:rPr>
                <w:szCs w:val="20"/>
              </w:rPr>
              <w:t>, språkstudier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  <w:r w:rsidRPr="00B173E4">
              <w:t>x</w:t>
            </w:r>
          </w:p>
        </w:tc>
      </w:tr>
      <w:tr w:rsidR="003332DA" w:rsidRPr="00B173E4" w:rsidTr="00872630">
        <w:tc>
          <w:tcPr>
            <w:tcW w:w="817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 w:rsidRPr="00BA49D5">
              <w:rPr>
                <w:szCs w:val="20"/>
              </w:rPr>
              <w:t>2011</w:t>
            </w:r>
          </w:p>
        </w:tc>
        <w:tc>
          <w:tcPr>
            <w:tcW w:w="4394" w:type="dxa"/>
          </w:tcPr>
          <w:p w:rsidR="003332DA" w:rsidRPr="00B173E4" w:rsidRDefault="003332DA" w:rsidP="0087263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David Granlund, nationalekonomi</w:t>
            </w:r>
          </w:p>
        </w:tc>
        <w:tc>
          <w:tcPr>
            <w:tcW w:w="1418" w:type="dxa"/>
          </w:tcPr>
          <w:p w:rsidR="003332DA" w:rsidRPr="00B173E4" w:rsidRDefault="003332DA" w:rsidP="00872630">
            <w:pPr>
              <w:spacing w:after="0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</w:tr>
      <w:tr w:rsidR="003332DA" w:rsidRPr="00B173E4" w:rsidTr="00872630">
        <w:tc>
          <w:tcPr>
            <w:tcW w:w="817" w:type="dxa"/>
          </w:tcPr>
          <w:p w:rsidR="003332DA" w:rsidRPr="00BA49D5" w:rsidRDefault="003332DA" w:rsidP="0087263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2012</w:t>
            </w:r>
          </w:p>
        </w:tc>
        <w:tc>
          <w:tcPr>
            <w:tcW w:w="4394" w:type="dxa"/>
          </w:tcPr>
          <w:p w:rsidR="003332DA" w:rsidRPr="00DE25A9" w:rsidRDefault="003332DA" w:rsidP="00872630">
            <w:pPr>
              <w:pStyle w:val="UmUNormal"/>
            </w:pPr>
            <w:r w:rsidRPr="003B745D">
              <w:t xml:space="preserve">Joacim </w:t>
            </w:r>
            <w:proofErr w:type="spellStart"/>
            <w:r w:rsidRPr="003B745D">
              <w:t>Rocklöv</w:t>
            </w:r>
            <w:proofErr w:type="spellEnd"/>
            <w:r w:rsidRPr="003B745D">
              <w:t xml:space="preserve">, </w:t>
            </w:r>
            <w:r>
              <w:t>f</w:t>
            </w:r>
            <w:r w:rsidRPr="003B745D">
              <w:t>olkhälsa och klinisk medicin</w:t>
            </w:r>
          </w:p>
        </w:tc>
        <w:tc>
          <w:tcPr>
            <w:tcW w:w="1418" w:type="dxa"/>
          </w:tcPr>
          <w:p w:rsidR="003332DA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Pr="00B173E4" w:rsidRDefault="003332DA" w:rsidP="00872630">
            <w:pPr>
              <w:spacing w:after="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</w:tr>
      <w:tr w:rsidR="003332DA" w:rsidRPr="00B173E4" w:rsidTr="00872630">
        <w:tc>
          <w:tcPr>
            <w:tcW w:w="817" w:type="dxa"/>
          </w:tcPr>
          <w:p w:rsidR="003332DA" w:rsidRDefault="003332DA" w:rsidP="0087263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2013</w:t>
            </w:r>
          </w:p>
        </w:tc>
        <w:tc>
          <w:tcPr>
            <w:tcW w:w="4394" w:type="dxa"/>
          </w:tcPr>
          <w:p w:rsidR="003332DA" w:rsidRPr="003B745D" w:rsidRDefault="003332DA" w:rsidP="00872630">
            <w:pPr>
              <w:pStyle w:val="UmUNormal"/>
            </w:pPr>
            <w:r>
              <w:rPr>
                <w:bCs/>
                <w:lang w:eastAsia="sv-SE"/>
              </w:rPr>
              <w:t xml:space="preserve">Tobias </w:t>
            </w:r>
            <w:proofErr w:type="spellStart"/>
            <w:r>
              <w:rPr>
                <w:bCs/>
                <w:lang w:eastAsia="sv-SE"/>
              </w:rPr>
              <w:t>Indén</w:t>
            </w:r>
            <w:proofErr w:type="spellEnd"/>
            <w:r>
              <w:rPr>
                <w:bCs/>
                <w:lang w:eastAsia="sv-SE"/>
              </w:rPr>
              <w:t>, Juridiska institutionen</w:t>
            </w:r>
          </w:p>
        </w:tc>
        <w:tc>
          <w:tcPr>
            <w:tcW w:w="1418" w:type="dxa"/>
          </w:tcPr>
          <w:p w:rsidR="003332DA" w:rsidRDefault="003332DA" w:rsidP="00872630">
            <w:pPr>
              <w:spacing w:after="0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3332DA" w:rsidRDefault="003332DA" w:rsidP="00872630">
            <w:pPr>
              <w:spacing w:after="0"/>
              <w:jc w:val="center"/>
            </w:pP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</w:p>
        </w:tc>
      </w:tr>
      <w:tr w:rsidR="003332DA" w:rsidRPr="00B173E4" w:rsidTr="00872630">
        <w:tc>
          <w:tcPr>
            <w:tcW w:w="817" w:type="dxa"/>
          </w:tcPr>
          <w:p w:rsidR="003332DA" w:rsidRDefault="003332DA" w:rsidP="0087263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4394" w:type="dxa"/>
          </w:tcPr>
          <w:p w:rsidR="003332DA" w:rsidRDefault="003332DA" w:rsidP="00872630">
            <w:pPr>
              <w:pStyle w:val="UmUNormal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Anna-Lill Ledman, CESAM</w:t>
            </w:r>
          </w:p>
        </w:tc>
        <w:tc>
          <w:tcPr>
            <w:tcW w:w="1418" w:type="dxa"/>
          </w:tcPr>
          <w:p w:rsidR="003332DA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Default="003332DA" w:rsidP="00872630">
            <w:pPr>
              <w:spacing w:after="0"/>
              <w:jc w:val="center"/>
            </w:pPr>
          </w:p>
        </w:tc>
        <w:tc>
          <w:tcPr>
            <w:tcW w:w="1304" w:type="dxa"/>
          </w:tcPr>
          <w:p w:rsidR="003332DA" w:rsidRPr="00B173E4" w:rsidRDefault="003332DA" w:rsidP="00872630">
            <w:pPr>
              <w:spacing w:after="0"/>
              <w:jc w:val="center"/>
            </w:pPr>
            <w:r>
              <w:t>x</w:t>
            </w:r>
          </w:p>
        </w:tc>
      </w:tr>
      <w:tr w:rsidR="003332DA" w:rsidRPr="00B173E4" w:rsidTr="00872630">
        <w:tc>
          <w:tcPr>
            <w:tcW w:w="817" w:type="dxa"/>
          </w:tcPr>
          <w:p w:rsidR="003332DA" w:rsidRDefault="003332DA" w:rsidP="0087263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2015</w:t>
            </w:r>
          </w:p>
        </w:tc>
        <w:tc>
          <w:tcPr>
            <w:tcW w:w="4394" w:type="dxa"/>
          </w:tcPr>
          <w:p w:rsidR="003332DA" w:rsidRDefault="003332DA" w:rsidP="00872630">
            <w:pPr>
              <w:pStyle w:val="UmUNormal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Anna Zachrisson, statsvetenskap</w:t>
            </w:r>
          </w:p>
        </w:tc>
        <w:tc>
          <w:tcPr>
            <w:tcW w:w="1418" w:type="dxa"/>
          </w:tcPr>
          <w:p w:rsidR="003332DA" w:rsidRDefault="003332DA" w:rsidP="00872630">
            <w:pPr>
              <w:spacing w:after="0"/>
              <w:jc w:val="center"/>
            </w:pPr>
          </w:p>
        </w:tc>
        <w:tc>
          <w:tcPr>
            <w:tcW w:w="1190" w:type="dxa"/>
          </w:tcPr>
          <w:p w:rsidR="003332DA" w:rsidRDefault="003332DA" w:rsidP="00872630">
            <w:pPr>
              <w:spacing w:after="0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3332DA" w:rsidRDefault="003332DA" w:rsidP="00872630">
            <w:pPr>
              <w:spacing w:after="0"/>
              <w:jc w:val="center"/>
            </w:pPr>
          </w:p>
        </w:tc>
      </w:tr>
      <w:tr w:rsidR="00081557" w:rsidRPr="00B173E4" w:rsidTr="00872630">
        <w:tc>
          <w:tcPr>
            <w:tcW w:w="817" w:type="dxa"/>
          </w:tcPr>
          <w:p w:rsidR="00081557" w:rsidRDefault="00081557" w:rsidP="00872630">
            <w:pPr>
              <w:pStyle w:val="UmUNormal"/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4394" w:type="dxa"/>
          </w:tcPr>
          <w:p w:rsidR="00081557" w:rsidRDefault="00081557" w:rsidP="00872630">
            <w:pPr>
              <w:pStyle w:val="UmUNormal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Susanne Tafvelin, psykologi</w:t>
            </w:r>
          </w:p>
        </w:tc>
        <w:tc>
          <w:tcPr>
            <w:tcW w:w="1418" w:type="dxa"/>
          </w:tcPr>
          <w:p w:rsidR="00081557" w:rsidRDefault="008D5AAE" w:rsidP="00872630">
            <w:pPr>
              <w:spacing w:after="0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081557" w:rsidRDefault="00081557" w:rsidP="00872630">
            <w:pPr>
              <w:spacing w:after="0"/>
              <w:jc w:val="center"/>
            </w:pPr>
          </w:p>
        </w:tc>
        <w:tc>
          <w:tcPr>
            <w:tcW w:w="1304" w:type="dxa"/>
          </w:tcPr>
          <w:p w:rsidR="00081557" w:rsidRDefault="00081557" w:rsidP="00872630">
            <w:pPr>
              <w:spacing w:after="0"/>
              <w:jc w:val="center"/>
            </w:pPr>
          </w:p>
        </w:tc>
      </w:tr>
    </w:tbl>
    <w:p w:rsidR="001E3D9F" w:rsidRDefault="001E3D9F"/>
    <w:sectPr w:rsidR="001E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DA"/>
    <w:rsid w:val="00081557"/>
    <w:rsid w:val="001E3D9F"/>
    <w:rsid w:val="00264F05"/>
    <w:rsid w:val="003332DA"/>
    <w:rsid w:val="003F1B91"/>
    <w:rsid w:val="0071579D"/>
    <w:rsid w:val="008D5AAE"/>
    <w:rsid w:val="00A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A090-6A3B-49A4-9C73-F4230A2A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D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mUNormal">
    <w:name w:val="UmU Normal"/>
    <w:basedOn w:val="Normal"/>
    <w:qFormat/>
    <w:rsid w:val="003332DA"/>
    <w:pPr>
      <w:spacing w:line="260" w:lineRule="exact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Persson Isaksson</dc:creator>
  <cp:keywords/>
  <dc:description/>
  <cp:lastModifiedBy>Eva Johansson Lönn</cp:lastModifiedBy>
  <cp:revision>2</cp:revision>
  <dcterms:created xsi:type="dcterms:W3CDTF">2017-01-17T16:08:00Z</dcterms:created>
  <dcterms:modified xsi:type="dcterms:W3CDTF">2017-01-17T16:08:00Z</dcterms:modified>
</cp:coreProperties>
</file>