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9C62" w14:textId="77777777" w:rsidR="00B214F5" w:rsidRPr="00CB3B4E" w:rsidRDefault="00B214F5" w:rsidP="00CB3B4E">
      <w:pPr>
        <w:pStyle w:val="Rubrik1"/>
      </w:pPr>
      <w:r w:rsidRPr="00CB3B4E">
        <w:t>Internationalisering på hemmaplan</w:t>
      </w:r>
    </w:p>
    <w:p w14:paraId="130121D0" w14:textId="77777777" w:rsidR="00B214F5" w:rsidRPr="009D4D10" w:rsidRDefault="00B214F5" w:rsidP="00B214F5">
      <w:r w:rsidRPr="7B3FC6EB">
        <w:t>"Umeå universitet vill ge studenter och medarbetare en bred världsbild och möjlighet att utveckla sin interkulturella kompetens genom ett internationaliseringsarbete på hemmaplan som är tillgängligt även för de som inte har möjlighet att erhålla egen utlandserfarenhet.</w:t>
      </w:r>
    </w:p>
    <w:p w14:paraId="2D7AE39C" w14:textId="77777777" w:rsidR="00B214F5" w:rsidRPr="009D4D10" w:rsidRDefault="00B214F5" w:rsidP="00B214F5">
      <w:r w:rsidRPr="7B3FC6EB">
        <w:t>Även om våra utbildningar har olika förutsättningar, ingår i olika internationella nätverk och har olika möjligheter till internationella samarbeten, ska ett tydligt internationaliseringsarbete finnas inom samtliga utbildningar.</w:t>
      </w:r>
    </w:p>
    <w:p w14:paraId="5E7A903E" w14:textId="77777777" w:rsidR="00B214F5" w:rsidRPr="009D4D10" w:rsidRDefault="00B214F5" w:rsidP="00B214F5">
      <w:r w:rsidRPr="7B3FC6EB">
        <w:t>Den internationella utbildnings- och forskningsmiljön på universitetet ska ta till vara studenters och medarbetares kunskaper och erfarenheter i samklang med utbildningens och forskningens innehåll och upplägg. Internationalisering på hemmaplan ska inkludera såväl studenter och medarbetare, som alumner och samarbetspar</w:t>
      </w:r>
      <w:r>
        <w:t>t</w:t>
      </w:r>
      <w:r w:rsidRPr="7B3FC6EB">
        <w:t>ner."</w:t>
      </w:r>
    </w:p>
    <w:p w14:paraId="1EFC79AF" w14:textId="77777777" w:rsidR="00B214F5" w:rsidRPr="009D4D10" w:rsidRDefault="00B214F5" w:rsidP="00B214F5">
      <w:r w:rsidRPr="7B3FC6EB">
        <w:t xml:space="preserve">(ur </w:t>
      </w:r>
      <w:hyperlink r:id="rId11">
        <w:r w:rsidRPr="00772C8D">
          <w:rPr>
            <w:rStyle w:val="Hyperlnk"/>
          </w:rPr>
          <w:t>Policy för internationalisering</w:t>
        </w:r>
      </w:hyperlink>
      <w:r w:rsidRPr="7B3FC6EB">
        <w:t>)</w:t>
      </w:r>
    </w:p>
    <w:p w14:paraId="18036C3C" w14:textId="77777777" w:rsidR="00CB3B4E" w:rsidRPr="00CB3B4E" w:rsidRDefault="00CB3B4E" w:rsidP="00CB3B4E">
      <w:pPr>
        <w:pStyle w:val="Rubrik2"/>
      </w:pPr>
      <w:r w:rsidRPr="00CB3B4E">
        <w:t>Internationellt ämnesperspektiv</w:t>
      </w:r>
    </w:p>
    <w:p w14:paraId="565BF849" w14:textId="77777777" w:rsidR="00CB3B4E" w:rsidRDefault="00CB3B4E" w:rsidP="00CB3B4E">
      <w:r w:rsidRPr="7B3FC6EB">
        <w:t>Ett internationellt ämnesperspektiv handlar i första hand om att introducera studenter till olika sätt att förstå det ämnesområde de studerar. Till exempel kan internationell forskning och beprövade vetenskapliga metoder lyftas in i undervisningen.</w:t>
      </w:r>
    </w:p>
    <w:p w14:paraId="2150F518" w14:textId="77777777" w:rsidR="00CB3B4E" w:rsidRDefault="00CB3B4E" w:rsidP="00CB3B4E">
      <w:r w:rsidRPr="7B3FC6EB">
        <w:t>Att få kännedom om aktuell forskning kan ske genom att studenterna tar del av forskningsartiklar på engelska eller möter gästlärare och forskare med olika ämnesperspektiv och internationella erfarenheter.</w:t>
      </w:r>
    </w:p>
    <w:p w14:paraId="39D754C3" w14:textId="77777777" w:rsidR="00CB3B4E" w:rsidRDefault="00CB3B4E" w:rsidP="00CB3B4E">
      <w:r w:rsidRPr="7B3FC6EB">
        <w:t>Introduktion och tillämpning av beprövade forskningsmetoder i undervisningen innebär att studenterna blir delaktiga i hur kunskap skapas, kritiskt granskas och kommuniceras inom ämnesområdet.</w:t>
      </w:r>
    </w:p>
    <w:p w14:paraId="14DB9BC7" w14:textId="77777777" w:rsidR="00CB3B4E" w:rsidRDefault="00CB3B4E" w:rsidP="00CB3B4E">
      <w:r w:rsidRPr="7B3FC6EB">
        <w:t>Ett internationellt ämnesperspektiv kan främjas genom att arrangera virtuella utbyten med andra lärosäten och genom att välja kurslitteratur med ett brett perspektiv på ämnet.</w:t>
      </w:r>
    </w:p>
    <w:p w14:paraId="47F3DA17" w14:textId="62E7A63E" w:rsidR="00406724" w:rsidRDefault="00CB3B4E" w:rsidP="00CB3B4E">
      <w:r w:rsidRPr="7B3FC6EB">
        <w:t>Ett aktivt deltagande i nätverk inom ämnesområdet är också viktigt.</w:t>
      </w:r>
    </w:p>
    <w:p w14:paraId="6982224F" w14:textId="77777777" w:rsidR="002256E6" w:rsidRDefault="002256E6" w:rsidP="002256E6">
      <w:pPr>
        <w:pStyle w:val="Rubrik2"/>
      </w:pPr>
      <w:r>
        <w:t>Interkulturell kompetens</w:t>
      </w:r>
    </w:p>
    <w:p w14:paraId="406B1B9F" w14:textId="77777777" w:rsidR="002256E6" w:rsidRDefault="002256E6" w:rsidP="002256E6">
      <w:r>
        <w:t>Att utveckla interkulturell kompetens är ett centralt mål för internationalisering på hemmaplan och syftar till att skapa inkluderande och öppna lärmiljöer och arbetsplatser präglade av dialog och delaktighet.</w:t>
      </w:r>
    </w:p>
    <w:p w14:paraId="680F8451" w14:textId="77777777" w:rsidR="002256E6" w:rsidRDefault="002256E6" w:rsidP="002256E6">
      <w:r>
        <w:lastRenderedPageBreak/>
        <w:t>När mångfald ses som en resurs blir sociala och pedagogiska interaktioner berikande och bygger på respekt för andras perspektiv och kulturer. Principerna för interkulturell kompetens gäller all undervisning oavsett vilket språk den genomförs på.</w:t>
      </w:r>
    </w:p>
    <w:p w14:paraId="2987B8A8" w14:textId="77777777" w:rsidR="00814046" w:rsidRDefault="00814046" w:rsidP="00814046">
      <w:pPr>
        <w:pStyle w:val="Rubrik2"/>
      </w:pPr>
      <w:r>
        <w:t>Internationella samarbeten på</w:t>
      </w:r>
      <w:r>
        <w:br/>
        <w:t>kurs- och programnivå</w:t>
      </w:r>
    </w:p>
    <w:p w14:paraId="56C3C2D9" w14:textId="77777777" w:rsidR="00814046" w:rsidRDefault="00814046" w:rsidP="00814046">
      <w:r>
        <w:t>Internationella samarbeten är ett sätt att arbeta med och stärka det internationella perspektivet. Samarbeten kan till exempel bestå av digitala kurser med gemensamma moment för ett eller flera lärosäten från andra länder, kortare eller längre studier utomlands, praktikplatser och samarbeten med näringsliv och ideella organisationer.</w:t>
      </w:r>
    </w:p>
    <w:p w14:paraId="2F16D30E" w14:textId="77777777" w:rsidR="00814046" w:rsidRDefault="00814046" w:rsidP="00814046">
      <w:r>
        <w:t>Ett begrepp som växt fram de senaste åren är </w:t>
      </w:r>
      <w:hyperlink r:id="rId12" w:tooltip="COIL" w:history="1">
        <w:r w:rsidRPr="006E689D">
          <w:rPr>
            <w:rStyle w:val="Hyperlnk"/>
          </w:rPr>
          <w:t>COIL</w:t>
        </w:r>
      </w:hyperlink>
      <w:r>
        <w:t> och </w:t>
      </w:r>
      <w:proofErr w:type="spellStart"/>
      <w:r w:rsidR="00895EB0">
        <w:fldChar w:fldCharType="begin"/>
      </w:r>
      <w:r w:rsidR="00895EB0">
        <w:instrText>HYPERLINK "https://evolve-erasmus.eu/about-evolve/what-is-virtual-exchange/" \o "virtual exchange"</w:instrText>
      </w:r>
      <w:r w:rsidR="00895EB0">
        <w:fldChar w:fldCharType="separate"/>
      </w:r>
      <w:r w:rsidRPr="006E689D">
        <w:rPr>
          <w:rStyle w:val="Hyperlnk"/>
        </w:rPr>
        <w:t>virtual</w:t>
      </w:r>
      <w:proofErr w:type="spellEnd"/>
      <w:r w:rsidRPr="006E689D">
        <w:rPr>
          <w:rStyle w:val="Hyperlnk"/>
        </w:rPr>
        <w:t xml:space="preserve"> </w:t>
      </w:r>
      <w:proofErr w:type="spellStart"/>
      <w:r w:rsidRPr="006E689D">
        <w:rPr>
          <w:rStyle w:val="Hyperlnk"/>
        </w:rPr>
        <w:t>exchange</w:t>
      </w:r>
      <w:proofErr w:type="spellEnd"/>
      <w:r w:rsidR="00895EB0">
        <w:rPr>
          <w:rStyle w:val="Hyperlnk"/>
        </w:rPr>
        <w:fldChar w:fldCharType="end"/>
      </w:r>
      <w:r>
        <w:t> . Det handlar om samarbeten online inom en kurs eller ett moment i en kurs i virtuella utbyten. </w:t>
      </w:r>
    </w:p>
    <w:p w14:paraId="19AB79DC" w14:textId="69C1B708" w:rsidR="00814046" w:rsidRDefault="00814046" w:rsidP="00814046">
      <w:r>
        <w:t>Vill du lära dig mer om olika möjligheter för internationella samarbeten på kurs- och programnivå kan du hitta mer information om </w:t>
      </w:r>
      <w:hyperlink r:id="rId13">
        <w:r w:rsidRPr="575BDF81">
          <w:rPr>
            <w:rStyle w:val="Hyperlnk"/>
          </w:rPr>
          <w:t>Erasmus+ samarbetspartnerskap (för utbyte inom EU)</w:t>
        </w:r>
      </w:hyperlink>
      <w:r>
        <w:t> </w:t>
      </w:r>
      <w:r w:rsidRPr="575BDF81">
        <w:rPr>
          <w:rStyle w:val="Hyperlnk"/>
        </w:rPr>
        <w:t>eller </w:t>
      </w:r>
      <w:hyperlink r:id="rId14">
        <w:r w:rsidRPr="575BDF81">
          <w:rPr>
            <w:rStyle w:val="Hyperlnk"/>
          </w:rPr>
          <w:t xml:space="preserve">Erasmus+ International Credit </w:t>
        </w:r>
        <w:proofErr w:type="spellStart"/>
        <w:r w:rsidRPr="575BDF81">
          <w:rPr>
            <w:rStyle w:val="Hyperlnk"/>
          </w:rPr>
          <w:t>Mobility</w:t>
        </w:r>
        <w:proofErr w:type="spellEnd"/>
        <w:r w:rsidRPr="575BDF81">
          <w:rPr>
            <w:rStyle w:val="Hyperlnk"/>
          </w:rPr>
          <w:t xml:space="preserve"> (för utbyte utanför EU)</w:t>
        </w:r>
      </w:hyperlink>
      <w:r>
        <w:t> är två EU-program där du kan söka ekonomisk</w:t>
      </w:r>
      <w:r w:rsidR="0B8A03D5">
        <w:t>t</w:t>
      </w:r>
      <w:r>
        <w:t xml:space="preserve"> stöd för att utveckla samarbeten.</w:t>
      </w:r>
    </w:p>
    <w:p w14:paraId="70E9B713" w14:textId="77777777" w:rsidR="00D60E3C" w:rsidRDefault="00D60E3C" w:rsidP="00D60E3C">
      <w:pPr>
        <w:pStyle w:val="Rubrik2"/>
      </w:pPr>
      <w:r>
        <w:t>Brett utbildningsutbud</w:t>
      </w:r>
    </w:p>
    <w:p w14:paraId="51213C94" w14:textId="77777777" w:rsidR="00D60E3C" w:rsidRDefault="00D60E3C" w:rsidP="00D60E3C">
      <w:r>
        <w:t>För internationalisering på hemmaplan är det viktigt att Umeå universitet har internationella studenter på utbildningarna. För att attrahera internationella studenter krävs ett rikt utbud av kurser och program som är möjliga att läsa för denna studentgrupp på både grundnivå och avancerad nivå. Kurserna bör spegla bredden av universitetet samt den forskning som bedrivs.</w:t>
      </w:r>
      <w:r>
        <w:br/>
      </w:r>
      <w:r>
        <w:br/>
        <w:t>De internationella studentgrupperna som studerar vid Umeå universitet är:</w:t>
      </w:r>
    </w:p>
    <w:p w14:paraId="031DCA2B" w14:textId="77777777" w:rsidR="00D60E3C" w:rsidRDefault="00D60E3C" w:rsidP="00D60E3C">
      <w:pPr>
        <w:pStyle w:val="Liststycke"/>
        <w:numPr>
          <w:ilvl w:val="0"/>
          <w:numId w:val="2"/>
        </w:numPr>
      </w:pPr>
      <w:r>
        <w:t xml:space="preserve">Studenter från länder utanför EU/EES och Schweiz (avgiftsbetalande, söker på egen hand, s.k. </w:t>
      </w:r>
      <w:proofErr w:type="spellStart"/>
      <w:r>
        <w:t>freemover</w:t>
      </w:r>
      <w:proofErr w:type="spellEnd"/>
      <w:r>
        <w:t>)</w:t>
      </w:r>
    </w:p>
    <w:p w14:paraId="28E18347" w14:textId="77777777" w:rsidR="00D60E3C" w:rsidRDefault="00D60E3C" w:rsidP="00D60E3C">
      <w:pPr>
        <w:pStyle w:val="Liststycke"/>
        <w:numPr>
          <w:ilvl w:val="0"/>
          <w:numId w:val="2"/>
        </w:numPr>
      </w:pPr>
      <w:r>
        <w:t xml:space="preserve">Studenter från länder inom EU/EES och Schweiz (betalar inte studieavgift, söker på egen hand, s.k. </w:t>
      </w:r>
      <w:proofErr w:type="spellStart"/>
      <w:r>
        <w:t>freemover</w:t>
      </w:r>
      <w:proofErr w:type="spellEnd"/>
      <w:r>
        <w:t>)</w:t>
      </w:r>
    </w:p>
    <w:p w14:paraId="6E760259" w14:textId="77777777" w:rsidR="00D60E3C" w:rsidRDefault="00D60E3C" w:rsidP="00D60E3C">
      <w:pPr>
        <w:pStyle w:val="Liststycke"/>
      </w:pPr>
      <w:r>
        <w:t>Utbytesstudenter (genom utbytesavtal med</w:t>
      </w:r>
      <w:r w:rsidRPr="006E689D">
        <w:rPr>
          <w:rStyle w:val="Hyperlnk"/>
        </w:rPr>
        <w:t> </w:t>
      </w:r>
      <w:hyperlink r:id="rId15" w:tooltip="Partneruniversitet" w:history="1">
        <w:r w:rsidRPr="006E689D">
          <w:rPr>
            <w:rStyle w:val="Hyperlnk"/>
            <w:color w:val="auto"/>
            <w:u w:val="none"/>
          </w:rPr>
          <w:t>partneruniversitet</w:t>
        </w:r>
      </w:hyperlink>
      <w:r>
        <w:t>).</w:t>
      </w:r>
    </w:p>
    <w:p w14:paraId="40451315" w14:textId="77777777" w:rsidR="00D60E3C" w:rsidRPr="006E689D" w:rsidRDefault="00000000" w:rsidP="00D60E3C">
      <w:pPr>
        <w:rPr>
          <w:rStyle w:val="Hyperlnk"/>
        </w:rPr>
      </w:pPr>
      <w:hyperlink r:id="rId16" w:tooltip="umu.se/study" w:history="1">
        <w:r w:rsidR="00D60E3C" w:rsidRPr="006E689D">
          <w:rPr>
            <w:rStyle w:val="Hyperlnk"/>
          </w:rPr>
          <w:t>Läs mer om de program och kurser som ges på Umeå universitet för internationella studenter</w:t>
        </w:r>
      </w:hyperlink>
    </w:p>
    <w:p w14:paraId="1BE2B659" w14:textId="7407802F" w:rsidR="0026541F" w:rsidRDefault="0026541F" w:rsidP="0026541F">
      <w:pPr>
        <w:pStyle w:val="Rubrik2"/>
      </w:pPr>
      <w:r>
        <w:t>Synliggörande av</w:t>
      </w:r>
      <w:r w:rsidR="000F3880">
        <w:t xml:space="preserve"> </w:t>
      </w:r>
      <w:r>
        <w:t>Umeå universitets utbildningsutbud</w:t>
      </w:r>
    </w:p>
    <w:p w14:paraId="637A2D93" w14:textId="77777777" w:rsidR="0026541F" w:rsidRDefault="0026541F" w:rsidP="0026541F">
      <w:r>
        <w:t>För att internationella studenter ska välja Umeå universitet som studiedestination krävs ett aktivt arbete med att synliggöra och marknadsföra de utbildningar som ges vid universitetet. Det kan handla om att medverka i mässor, arrangera informationsträffar, hålla kontakt med presumtiva studenter, marknadsföra utbildningar, och inte minst ha en väl fungerade webb med uppdaterad, korrekt och inspirerande information om utbildningarna.</w:t>
      </w:r>
    </w:p>
    <w:p w14:paraId="613357E9" w14:textId="77777777" w:rsidR="0026541F" w:rsidRDefault="0026541F" w:rsidP="0026541F">
      <w:r>
        <w:lastRenderedPageBreak/>
        <w:t>För lyckad studentrekrytering krävs också samordning på universitetet med möjligheter till erfarenhetsutbyte. Viktigt att lyfta är att de studenter som studerar vid Umeå universitet blir ambassadörer för presumtiva studenter och har därmed en viktig framtida roll för universitetet. Att bibehålla kontakten med alumnerna påverkar och stärker bilden av både Umeå och Sverige som kunskapsnation.</w:t>
      </w:r>
    </w:p>
    <w:p w14:paraId="09C07AFC" w14:textId="77777777" w:rsidR="0026541F" w:rsidRDefault="0026541F" w:rsidP="0026541F">
      <w:r>
        <w:t>En annan viktig aspekt är att utöver utbildningsutbudet lyfta och synliggöra studentlivet och den forskning som bedrivs vid Umeå universitet.</w:t>
      </w:r>
    </w:p>
    <w:p w14:paraId="383ADA42" w14:textId="77777777" w:rsidR="0026541F" w:rsidRDefault="0026541F" w:rsidP="0026541F">
      <w:r>
        <w:t xml:space="preserve">För stöd i arbetet med avgiftsbetalande studenter och </w:t>
      </w:r>
      <w:proofErr w:type="spellStart"/>
      <w:r>
        <w:t>freemovers</w:t>
      </w:r>
      <w:proofErr w:type="spellEnd"/>
      <w:r>
        <w:t xml:space="preserve"> från främst Europa finns ett nätverk för studieprogram på engelska. Kontakta </w:t>
      </w:r>
      <w:hyperlink r:id="rId17" w:tooltip="email" w:history="1">
        <w:r w:rsidRPr="006E689D">
          <w:rPr>
            <w:rStyle w:val="Hyperlnk"/>
          </w:rPr>
          <w:t>komm.io@umu.se</w:t>
        </w:r>
      </w:hyperlink>
      <w:r>
        <w:t> för att få utskick om nätverksträffar.</w:t>
      </w:r>
    </w:p>
    <w:p w14:paraId="44D3DF1B" w14:textId="77777777" w:rsidR="0026541F" w:rsidRDefault="0026541F" w:rsidP="0026541F">
      <w:r>
        <w:t>För stöd i arbetet med utbytesstudier finns ett nätverk för internationella kontaktpersoner. </w:t>
      </w:r>
      <w:hyperlink r:id="rId18" w:tooltip="Rollen som internationell kontaktperson" w:history="1">
        <w:r w:rsidRPr="006E689D">
          <w:rPr>
            <w:rStyle w:val="Hyperlnk"/>
          </w:rPr>
          <w:t>Läs mer om rollen som internationell kontaktperson. </w:t>
        </w:r>
      </w:hyperlink>
    </w:p>
    <w:p w14:paraId="32D8C617" w14:textId="77777777" w:rsidR="00E21406" w:rsidRDefault="00E21406" w:rsidP="00041CD1">
      <w:pPr>
        <w:rPr>
          <w:lang w:eastAsia="sv-SE"/>
        </w:rPr>
        <w:sectPr w:rsidR="00E21406" w:rsidSect="00270AFC">
          <w:headerReference w:type="default" r:id="rId19"/>
          <w:footerReference w:type="default" r:id="rId20"/>
          <w:pgSz w:w="11906" w:h="16838" w:code="9"/>
          <w:pgMar w:top="1417" w:right="1417" w:bottom="1417" w:left="1417" w:header="709" w:footer="709" w:gutter="0"/>
          <w:cols w:space="708"/>
          <w:docGrid w:linePitch="360"/>
        </w:sectPr>
      </w:pPr>
    </w:p>
    <w:p w14:paraId="41342E0E" w14:textId="77777777" w:rsidR="00E21406" w:rsidRPr="00CB3B4E" w:rsidRDefault="00E21406" w:rsidP="00E21406">
      <w:pPr>
        <w:pStyle w:val="Rubrik1"/>
      </w:pPr>
      <w:r w:rsidRPr="00CB3B4E">
        <w:lastRenderedPageBreak/>
        <w:t>Internation</w:t>
      </w:r>
      <w:r>
        <w:t>ella samarbeten</w:t>
      </w:r>
    </w:p>
    <w:p w14:paraId="09D7B6CA" w14:textId="77777777" w:rsidR="00E21406" w:rsidRDefault="00E21406" w:rsidP="00E21406">
      <w:r>
        <w:rPr>
          <w:shd w:val="clear" w:color="auto" w:fill="FFFFFF"/>
        </w:rPr>
        <w:t>"För Umeå universitet är det viktigt att internationella samarbeten inom utbildning och forskning utvecklas och stöttas samt att lärare, forskare och övriga medarbetare ingår i nationella och internationella nätverk. Omvärldsanalys ska vara en viktig del av vårt arbete vid Umeå universitet och universitetets medarbetare ska ges möjlighet och uppmuntras att vara med och påverka i internationella forum och sammanhang."</w:t>
      </w:r>
      <w:r w:rsidRPr="7B3FC6EB">
        <w:t xml:space="preserve"> </w:t>
      </w:r>
    </w:p>
    <w:p w14:paraId="338C25D8" w14:textId="77777777" w:rsidR="00E21406" w:rsidRPr="009D4D10" w:rsidRDefault="00E21406" w:rsidP="00E21406">
      <w:r w:rsidRPr="7B3FC6EB">
        <w:t xml:space="preserve">(ur </w:t>
      </w:r>
      <w:hyperlink r:id="rId21">
        <w:r w:rsidRPr="00772C8D">
          <w:rPr>
            <w:rStyle w:val="Hyperlnk"/>
          </w:rPr>
          <w:t>Policy för internationalisering</w:t>
        </w:r>
      </w:hyperlink>
      <w:r w:rsidRPr="7B3FC6EB">
        <w:t>)</w:t>
      </w:r>
    </w:p>
    <w:p w14:paraId="2A0DBE1C" w14:textId="77777777" w:rsidR="00E21406" w:rsidRDefault="00E21406" w:rsidP="00E21406">
      <w:pPr>
        <w:pStyle w:val="Rubrik2"/>
      </w:pPr>
      <w:r>
        <w:t>Långsiktigt relationsbyggande</w:t>
      </w:r>
    </w:p>
    <w:p w14:paraId="6C42F3F6" w14:textId="77777777" w:rsidR="00E21406" w:rsidRDefault="00E21406" w:rsidP="00E21406">
      <w:pPr>
        <w:rPr>
          <w:rFonts w:ascii="Arial" w:eastAsia="Times New Roman" w:hAnsi="Arial" w:cs="Arial"/>
          <w:color w:val="000000"/>
          <w:lang w:eastAsia="sv-SE"/>
        </w:rPr>
      </w:pPr>
      <w:r>
        <w:rPr>
          <w:shd w:val="clear" w:color="auto" w:fill="FFFFFF"/>
        </w:rPr>
        <w:t>Att arbeta med långsiktigt relationsbyggande gör det möjligt för projekt att utvecklas, rutiner att etableras och samarbeten att fördjupas. Långsiktiga relationer ger möjligheter till erfarenhetsutbyte och delat engagemang inspirerar till att förverkliga gemensamma mål.</w:t>
      </w:r>
      <w:r>
        <w:br/>
      </w:r>
      <w:r>
        <w:br/>
      </w:r>
      <w:r>
        <w:rPr>
          <w:shd w:val="clear" w:color="auto" w:fill="FFFFFF"/>
        </w:rPr>
        <w:t>Universitetet verkar idag i flera nätverk och samarbetsprojekt som uppfyller dessa kriterier och verkar för att skapa och upprätthålla långsiktiga relationer.</w:t>
      </w:r>
      <w:r>
        <w:br/>
      </w:r>
      <w:r>
        <w:br/>
      </w:r>
      <w:hyperlink r:id="rId22" w:tooltip="internationella samarbeten" w:history="1">
        <w:r w:rsidRPr="00FB2110">
          <w:rPr>
            <w:rStyle w:val="Hyperlnk"/>
          </w:rPr>
          <w:t>Läs mer om internationella samarbeten på denna sida</w:t>
        </w:r>
      </w:hyperlink>
    </w:p>
    <w:p w14:paraId="2D38AC31" w14:textId="77777777" w:rsidR="00E21406" w:rsidRDefault="00E21406" w:rsidP="00E21406">
      <w:pPr>
        <w:pStyle w:val="Rubrik2"/>
      </w:pPr>
      <w:r>
        <w:t>Projektstöd</w:t>
      </w:r>
    </w:p>
    <w:p w14:paraId="7232A76B" w14:textId="77777777" w:rsidR="00E21406" w:rsidRPr="001A1457" w:rsidRDefault="00E21406" w:rsidP="00E21406">
      <w:pPr>
        <w:rPr>
          <w:color w:val="0563C1" w:themeColor="hyperlink"/>
          <w:u w:val="single"/>
        </w:rPr>
      </w:pPr>
      <w:r>
        <w:rPr>
          <w:shd w:val="clear" w:color="auto" w:fill="FFFFFF"/>
        </w:rPr>
        <w:t xml:space="preserve">Umeå universitet stöttar internationella samarbeten inom utbildning och forskning på olika sätt. Dels finns det medel att söka på olika nivåer för </w:t>
      </w:r>
      <w:proofErr w:type="gramStart"/>
      <w:r>
        <w:rPr>
          <w:shd w:val="clear" w:color="auto" w:fill="FFFFFF"/>
        </w:rPr>
        <w:t>internationaliseringsprojekt och dels</w:t>
      </w:r>
      <w:proofErr w:type="gramEnd"/>
      <w:r>
        <w:rPr>
          <w:shd w:val="clear" w:color="auto" w:fill="FFFFFF"/>
        </w:rPr>
        <w:t xml:space="preserve"> finns det stöd för hjälp med ansökningar på nationell och internationell nivå.</w:t>
      </w:r>
      <w:r>
        <w:br/>
      </w:r>
      <w:r>
        <w:br/>
      </w:r>
      <w:r>
        <w:rPr>
          <w:shd w:val="clear" w:color="auto" w:fill="FFFFFF"/>
        </w:rPr>
        <w:t>Det går till exempel att söka stöd via Enheten för forskningsstöd och samverkan, och via fakulteter. </w:t>
      </w:r>
      <w:r>
        <w:br/>
      </w:r>
      <w:r>
        <w:br/>
      </w:r>
      <w:hyperlink r:id="rId23" w:tooltip="Stöd till forskning" w:history="1">
        <w:r w:rsidRPr="0057783B">
          <w:rPr>
            <w:rStyle w:val="Hyperlnk"/>
          </w:rPr>
          <w:t>Stöd till forskning</w:t>
        </w:r>
      </w:hyperlink>
      <w:r w:rsidRPr="0057783B">
        <w:rPr>
          <w:rStyle w:val="Hyperlnk"/>
        </w:rPr>
        <w:br/>
      </w:r>
      <w:hyperlink r:id="rId24" w:tooltip="Utlysningar" w:history="1">
        <w:r w:rsidRPr="0057783B">
          <w:rPr>
            <w:rStyle w:val="Hyperlnk"/>
          </w:rPr>
          <w:t>Utlysningar</w:t>
        </w:r>
        <w:r w:rsidRPr="0057783B">
          <w:rPr>
            <w:rStyle w:val="Hyperlnk"/>
          </w:rPr>
          <w:br/>
        </w:r>
      </w:hyperlink>
      <w:hyperlink r:id="rId25" w:tooltip="Wallenberg resemedel" w:history="1">
        <w:r w:rsidRPr="0057783B">
          <w:rPr>
            <w:rStyle w:val="Hyperlnk"/>
          </w:rPr>
          <w:t>Wallenberg resemedel</w:t>
        </w:r>
      </w:hyperlink>
      <w:r w:rsidRPr="0057783B">
        <w:rPr>
          <w:rStyle w:val="Hyperlnk"/>
        </w:rPr>
        <w:br/>
      </w:r>
      <w:hyperlink r:id="rId26" w:tooltip="Kempestiftelserna" w:history="1">
        <w:r w:rsidRPr="0057783B">
          <w:rPr>
            <w:rStyle w:val="Hyperlnk"/>
          </w:rPr>
          <w:t>Resebidrag ur Kempestiftelserna </w:t>
        </w:r>
        <w:r w:rsidRPr="0057783B">
          <w:rPr>
            <w:rStyle w:val="Hyperlnk"/>
          </w:rPr>
          <w:br/>
        </w:r>
        <w:r w:rsidRPr="0057783B">
          <w:rPr>
            <w:rStyle w:val="Hyperlnk"/>
          </w:rPr>
          <w:br/>
        </w:r>
      </w:hyperlink>
      <w:r>
        <w:rPr>
          <w:shd w:val="clear" w:color="auto" w:fill="FFFFFF"/>
        </w:rPr>
        <w:t>Andra bra länkar för omvärldsbevakning, utlysningar och projektstöd:</w:t>
      </w:r>
      <w:r>
        <w:br/>
      </w:r>
      <w:hyperlink r:id="rId27" w:tooltip="STINT" w:history="1">
        <w:r w:rsidRPr="0057783B">
          <w:rPr>
            <w:rStyle w:val="Hyperlnk"/>
          </w:rPr>
          <w:t>STINT (Stiftelsen för internationalisering för högre utbildning och forskning)</w:t>
        </w:r>
        <w:r w:rsidRPr="0057783B">
          <w:rPr>
            <w:rStyle w:val="Hyperlnk"/>
          </w:rPr>
          <w:br/>
        </w:r>
      </w:hyperlink>
      <w:hyperlink r:id="rId28" w:tooltip="SI" w:history="1">
        <w:r w:rsidRPr="0057783B">
          <w:rPr>
            <w:rStyle w:val="Hyperlnk"/>
          </w:rPr>
          <w:t>www.si.se</w:t>
        </w:r>
      </w:hyperlink>
    </w:p>
    <w:p w14:paraId="5166A2FF" w14:textId="77777777" w:rsidR="00E21406" w:rsidRDefault="00E21406" w:rsidP="00E21406">
      <w:pPr>
        <w:pStyle w:val="Rubrik2"/>
      </w:pPr>
      <w:r>
        <w:t>Stöd till etablerade utbildnings-och forskningssamarbeten</w:t>
      </w:r>
    </w:p>
    <w:p w14:paraId="6987ED65" w14:textId="77777777" w:rsidR="00E21406" w:rsidRDefault="00E21406" w:rsidP="00E21406">
      <w:r>
        <w:t xml:space="preserve">Det är viktigt med ett bra och tydligt stöd för både utbildnings- och forskningssamarbeten på flera nivåer inom universitetet. Varje institution har till exempel som stöd en </w:t>
      </w:r>
      <w:r>
        <w:lastRenderedPageBreak/>
        <w:t>forskningsansvarig, en studierektor (utbildningsansvarig), programansvariga, en internationell kontaktperson och ekonomistöd.</w:t>
      </w:r>
      <w:r>
        <w:br/>
      </w:r>
      <w:r>
        <w:br/>
        <w:t>Forskning kräver långsiktighet. Umeå universitet stödjer etablerade samarbeten, en grund för att bedriva excellent forskning.</w:t>
      </w:r>
    </w:p>
    <w:p w14:paraId="1EAB36F3" w14:textId="77777777" w:rsidR="00E21406" w:rsidRPr="00FC223C" w:rsidRDefault="00E21406" w:rsidP="00E21406">
      <w:r>
        <w:t>Det finns stöd genom alla delar av forskningsprocessen för universitetets forskare. Umeå universitet underlättar också för forskare att söka externa medel hos nationella och internationella forskningsfinansiärer för internationella samarbeten. Universitetet använder anslag för forskning så att internationellt samarbete gynnas och utvecklas.</w:t>
      </w:r>
      <w:r>
        <w:br/>
      </w:r>
      <w:r>
        <w:br/>
      </w:r>
      <w:hyperlink r:id="rId29" w:tooltip="Stöd till utbildning" w:history="1">
        <w:r w:rsidRPr="006E5AF1">
          <w:rPr>
            <w:rStyle w:val="Hyperlnk"/>
          </w:rPr>
          <w:t>Stöd till utbildning</w:t>
        </w:r>
      </w:hyperlink>
      <w:r w:rsidRPr="006E5AF1">
        <w:rPr>
          <w:rStyle w:val="Hyperlnk"/>
        </w:rPr>
        <w:br/>
      </w:r>
      <w:hyperlink r:id="rId30" w:tooltip="Stöd till utbildning på forskarnivå" w:history="1">
        <w:r w:rsidRPr="006E5AF1">
          <w:rPr>
            <w:rStyle w:val="Hyperlnk"/>
          </w:rPr>
          <w:t>Stöd till utbildning på forskarnivå</w:t>
        </w:r>
      </w:hyperlink>
      <w:r w:rsidRPr="006E5AF1">
        <w:rPr>
          <w:rStyle w:val="Hyperlnk"/>
        </w:rPr>
        <w:br/>
      </w:r>
      <w:hyperlink r:id="rId31" w:tooltip="Stöd till forskning" w:history="1">
        <w:r w:rsidRPr="006E5AF1">
          <w:rPr>
            <w:rStyle w:val="Hyperlnk"/>
          </w:rPr>
          <w:t>Stöd till forskning</w:t>
        </w:r>
      </w:hyperlink>
    </w:p>
    <w:p w14:paraId="7B3AB8FD" w14:textId="77777777" w:rsidR="00E21406" w:rsidRDefault="00E21406" w:rsidP="00E21406">
      <w:pPr>
        <w:pStyle w:val="Rubrik2"/>
      </w:pPr>
      <w:r>
        <w:t>Utveckling av nya utbildnings- och forskningssamarbeten</w:t>
      </w:r>
    </w:p>
    <w:p w14:paraId="16D7AB7D" w14:textId="77777777" w:rsidR="00E21406" w:rsidRDefault="00E21406" w:rsidP="00E21406">
      <w:r>
        <w:t>Som det står i Umeå universitets vision krävs driv, mod och risktagande för kunskapsgenombrott. Utveckling av nya forskningssamarbeten är ett led i att våga tänka nytt och ha en tillåtande forskning. Nya forskningssamarbeten stöttas och nya partners beaktas både ur ett etiskt och ett strategiskt perspektiv.</w:t>
      </w:r>
    </w:p>
    <w:p w14:paraId="6ADA8B56" w14:textId="77777777" w:rsidR="00E21406" w:rsidRDefault="00E21406" w:rsidP="00E21406">
      <w:r>
        <w:t>När det gäller utbildningssamarbeten kan inte vikten nog poängteras av interkulturell kompetens och ett internationellt perspektiv som också kan vara en skjuts i karriären.</w:t>
      </w:r>
      <w:r>
        <w:br/>
      </w:r>
      <w:r>
        <w:br/>
        <w:t>Ansvarsfull internationalisering innebär ömsesidigt värdeskapande, akademisk frihet, transparens och integritet med utrymme för reflektion kring etik samt kulturell, politisk och legal kontext.</w:t>
      </w:r>
    </w:p>
    <w:p w14:paraId="5D205388" w14:textId="77777777" w:rsidR="00E21406" w:rsidRPr="001A1457" w:rsidRDefault="00000000" w:rsidP="00E21406">
      <w:pPr>
        <w:rPr>
          <w:color w:val="0563C1" w:themeColor="hyperlink"/>
          <w:u w:val="single"/>
        </w:rPr>
      </w:pPr>
      <w:hyperlink r:id="rId32" w:tooltip="STINT:s webb" w:history="1">
        <w:r w:rsidR="00E21406" w:rsidRPr="00615F34">
          <w:rPr>
            <w:rStyle w:val="Hyperlnk"/>
          </w:rPr>
          <w:t xml:space="preserve">Läs mer om omvärldsanalys och strategiskt relationsbyggande på </w:t>
        </w:r>
        <w:proofErr w:type="spellStart"/>
        <w:r w:rsidR="00E21406" w:rsidRPr="00615F34">
          <w:rPr>
            <w:rStyle w:val="Hyperlnk"/>
          </w:rPr>
          <w:t>STINT:s</w:t>
        </w:r>
        <w:proofErr w:type="spellEnd"/>
        <w:r w:rsidR="00E21406" w:rsidRPr="00615F34">
          <w:rPr>
            <w:rStyle w:val="Hyperlnk"/>
          </w:rPr>
          <w:t xml:space="preserve"> (Stiftelsen för internationalisering av högre utbildning och forskning) webb </w:t>
        </w:r>
      </w:hyperlink>
    </w:p>
    <w:p w14:paraId="5078F784" w14:textId="77777777" w:rsidR="00E21406" w:rsidRDefault="00E21406" w:rsidP="00E21406">
      <w:pPr>
        <w:pStyle w:val="Rubrik2"/>
      </w:pPr>
      <w:r>
        <w:t>Nationella och internationella nätverk och arenor</w:t>
      </w:r>
    </w:p>
    <w:p w14:paraId="4BBC51C7" w14:textId="77777777" w:rsidR="00E21406" w:rsidRDefault="00E21406" w:rsidP="00E21406">
      <w:r>
        <w:t>Det är viktigt att universitetets forskare är engagerade i internationella nätverk och arenor för utbildning, forskning samt i policyorienterade projekt. Exempel på sådana är projekt som kan vara relaterade till större frågor som till exempel de praktiska implikationerna av Bologna-processen, vad Dublindeklarationen innebär samt hur vi arbetar med utbildningskvalitet.</w:t>
      </w:r>
    </w:p>
    <w:p w14:paraId="129A1C6F" w14:textId="77777777" w:rsidR="00E21406" w:rsidRDefault="00E21406" w:rsidP="00E21406">
      <w:r>
        <w:t xml:space="preserve">Forskare som är med och påverkar i beslutande nationella och internationella organ och forskningsråd bidrar med kunskap som är av vikt för den globala forskningsarenan och är med och påverkar förutsättningarna för internationell forskning. Att vara med där beslut och policys tas som påverkar högre utbildning är att vara med och rita kartan över det </w:t>
      </w:r>
      <w:r>
        <w:lastRenderedPageBreak/>
        <w:t>internationella landskapet på den nationella, europeiska och globala arenan. Nätverken ger ovärderligt erfarenhetsutbyte och perspektiv.</w:t>
      </w:r>
    </w:p>
    <w:p w14:paraId="3D417955" w14:textId="77777777" w:rsidR="00E21406" w:rsidRDefault="00E21406" w:rsidP="00E21406">
      <w:r>
        <w:t xml:space="preserve">Europauniversitet, </w:t>
      </w:r>
      <w:proofErr w:type="spellStart"/>
      <w:r>
        <w:t>European</w:t>
      </w:r>
      <w:proofErr w:type="spellEnd"/>
      <w:r>
        <w:t xml:space="preserve"> </w:t>
      </w:r>
      <w:proofErr w:type="spellStart"/>
      <w:r>
        <w:t>Universities</w:t>
      </w:r>
      <w:proofErr w:type="spellEnd"/>
      <w:r>
        <w:t xml:space="preserve"> </w:t>
      </w:r>
      <w:proofErr w:type="spellStart"/>
      <w:r>
        <w:t>Initiative</w:t>
      </w:r>
      <w:proofErr w:type="spellEnd"/>
      <w:r>
        <w:t xml:space="preserve"> (</w:t>
      </w:r>
      <w:proofErr w:type="spellStart"/>
      <w:r>
        <w:t>EUI</w:t>
      </w:r>
      <w:proofErr w:type="spellEnd"/>
      <w:r>
        <w:t>), är EU:s stora satsning där Umeå universitet har ansökt om att ingå i en allians. Samarbetet rör både mobilitet, forskning och innovation. Europas nya högskolesektor växer fram.</w:t>
      </w:r>
    </w:p>
    <w:p w14:paraId="13D895C3" w14:textId="77777777" w:rsidR="00E21406" w:rsidRDefault="00E21406" w:rsidP="00E21406">
      <w:r>
        <w:t>Några exempel på organisationer och nätverk där Umeå universitet skulle kunna öka sin synlighet och sitt deltagande är i:</w:t>
      </w:r>
    </w:p>
    <w:p w14:paraId="76F6122F" w14:textId="77777777" w:rsidR="00E21406" w:rsidRDefault="00E21406" w:rsidP="00E21406">
      <w:pPr>
        <w:pStyle w:val="Liststycke"/>
        <w:numPr>
          <w:ilvl w:val="0"/>
          <w:numId w:val="3"/>
        </w:numPr>
      </w:pPr>
      <w:r>
        <w:t>EUA</w:t>
      </w:r>
    </w:p>
    <w:p w14:paraId="592485B1" w14:textId="77777777" w:rsidR="00E21406" w:rsidRDefault="00E21406" w:rsidP="00E21406">
      <w:pPr>
        <w:pStyle w:val="Liststycke"/>
        <w:numPr>
          <w:ilvl w:val="0"/>
          <w:numId w:val="3"/>
        </w:numPr>
      </w:pPr>
      <w:r>
        <w:t>ENQUA</w:t>
      </w:r>
    </w:p>
    <w:p w14:paraId="6929B170" w14:textId="77777777" w:rsidR="00E21406" w:rsidRDefault="00E21406" w:rsidP="00E21406">
      <w:pPr>
        <w:pStyle w:val="Liststycke"/>
        <w:numPr>
          <w:ilvl w:val="0"/>
          <w:numId w:val="3"/>
        </w:numPr>
      </w:pPr>
      <w:r>
        <w:t>EAIE</w:t>
      </w:r>
    </w:p>
    <w:p w14:paraId="7F89033B" w14:textId="77777777" w:rsidR="00E21406" w:rsidRDefault="00E21406" w:rsidP="00E21406">
      <w:pPr>
        <w:pStyle w:val="Liststycke"/>
        <w:numPr>
          <w:ilvl w:val="0"/>
          <w:numId w:val="3"/>
        </w:numPr>
      </w:pPr>
      <w:r>
        <w:t>NAFSA</w:t>
      </w:r>
    </w:p>
    <w:p w14:paraId="464DDDB4" w14:textId="77777777" w:rsidR="00E21406" w:rsidRDefault="00E21406" w:rsidP="00E21406">
      <w:pPr>
        <w:pStyle w:val="Liststycke"/>
        <w:numPr>
          <w:ilvl w:val="0"/>
          <w:numId w:val="3"/>
        </w:numPr>
      </w:pPr>
      <w:r>
        <w:t>Nordiska Ministerrådet/Nordiska rådet</w:t>
      </w:r>
    </w:p>
    <w:p w14:paraId="343F1231" w14:textId="77777777" w:rsidR="00E21406" w:rsidRDefault="00E21406" w:rsidP="00E21406">
      <w:pPr>
        <w:pStyle w:val="Liststycke"/>
        <w:numPr>
          <w:ilvl w:val="0"/>
          <w:numId w:val="3"/>
        </w:numPr>
      </w:pPr>
      <w:r>
        <w:t>CASE-</w:t>
      </w:r>
      <w:proofErr w:type="spellStart"/>
      <w:r>
        <w:t>Europe</w:t>
      </w:r>
      <w:proofErr w:type="spellEnd"/>
    </w:p>
    <w:p w14:paraId="72A9A66F" w14:textId="77777777" w:rsidR="00E21406" w:rsidRPr="00615F34" w:rsidRDefault="00E21406" w:rsidP="00E21406">
      <w:pPr>
        <w:pStyle w:val="Liststycke"/>
        <w:numPr>
          <w:ilvl w:val="0"/>
          <w:numId w:val="3"/>
        </w:numPr>
        <w:rPr>
          <w:lang w:val="en-GB"/>
        </w:rPr>
      </w:pPr>
      <w:r w:rsidRPr="00615F34">
        <w:rPr>
          <w:lang w:val="en-GB"/>
        </w:rPr>
        <w:t>European Consortium for Accreditation in higher education (ECA)</w:t>
      </w:r>
    </w:p>
    <w:p w14:paraId="51880730" w14:textId="46CA91C8" w:rsidR="00D60E3C" w:rsidRDefault="00E21406" w:rsidP="00041CD1">
      <w:pPr>
        <w:pStyle w:val="Liststycke"/>
        <w:numPr>
          <w:ilvl w:val="0"/>
          <w:numId w:val="3"/>
        </w:numPr>
      </w:pPr>
      <w:proofErr w:type="spellStart"/>
      <w:r>
        <w:t>European</w:t>
      </w:r>
      <w:proofErr w:type="spellEnd"/>
      <w:r>
        <w:t xml:space="preserve"> </w:t>
      </w:r>
      <w:proofErr w:type="spellStart"/>
      <w:r>
        <w:t>Universities</w:t>
      </w:r>
      <w:proofErr w:type="spellEnd"/>
      <w:r>
        <w:t xml:space="preserve">' </w:t>
      </w:r>
      <w:proofErr w:type="spellStart"/>
      <w:r>
        <w:t>Network</w:t>
      </w:r>
      <w:proofErr w:type="spellEnd"/>
      <w:r>
        <w:t xml:space="preserve"> (</w:t>
      </w:r>
      <w:proofErr w:type="spellStart"/>
      <w:r>
        <w:t>SGroup</w:t>
      </w:r>
      <w:proofErr w:type="spellEnd"/>
      <w:r>
        <w:t>).</w:t>
      </w:r>
    </w:p>
    <w:p w14:paraId="155FB193" w14:textId="77777777" w:rsidR="00E21406" w:rsidRDefault="00E21406" w:rsidP="00041CD1">
      <w:pPr>
        <w:pStyle w:val="Liststycke"/>
        <w:numPr>
          <w:ilvl w:val="0"/>
          <w:numId w:val="3"/>
        </w:numPr>
        <w:sectPr w:rsidR="00E21406" w:rsidSect="00270AFC">
          <w:headerReference w:type="default" r:id="rId33"/>
          <w:footerReference w:type="default" r:id="rId34"/>
          <w:pgSz w:w="11906" w:h="16838" w:code="9"/>
          <w:pgMar w:top="1417" w:right="1417" w:bottom="1417" w:left="1417" w:header="709" w:footer="709" w:gutter="0"/>
          <w:cols w:space="708"/>
          <w:docGrid w:linePitch="360"/>
        </w:sectPr>
      </w:pPr>
    </w:p>
    <w:p w14:paraId="372A07AF" w14:textId="77777777" w:rsidR="00905CF1" w:rsidRPr="00CB3B4E" w:rsidRDefault="00905CF1" w:rsidP="00905CF1">
      <w:pPr>
        <w:pStyle w:val="Rubrik1"/>
      </w:pPr>
      <w:r>
        <w:lastRenderedPageBreak/>
        <w:t>Utlandserfarenhet</w:t>
      </w:r>
    </w:p>
    <w:p w14:paraId="570B0CFF" w14:textId="77777777" w:rsidR="00845BBD" w:rsidRPr="004C06F7" w:rsidRDefault="00845BBD" w:rsidP="00845BBD">
      <w:pPr>
        <w:pStyle w:val="Normalwebb"/>
        <w:spacing w:before="0" w:beforeAutospacing="0" w:after="0" w:afterAutospacing="0" w:line="330" w:lineRule="atLeast"/>
        <w:rPr>
          <w:rFonts w:ascii="Georgia" w:hAnsi="Georgia"/>
          <w:color w:val="000000" w:themeColor="text1"/>
          <w:sz w:val="22"/>
          <w:szCs w:val="22"/>
        </w:rPr>
      </w:pPr>
      <w:r w:rsidRPr="004C06F7">
        <w:rPr>
          <w:rFonts w:ascii="Georgia" w:hAnsi="Georgia"/>
          <w:color w:val="000000" w:themeColor="text1"/>
          <w:sz w:val="22"/>
          <w:szCs w:val="22"/>
        </w:rPr>
        <w:t>"Umeå universitet vill stödja de studenter och medarbetare som strävar efter internationella erfarenheter. Genom nya kulturella och organisatoriska erfarenheter samt ny kunskap om metoder och arbetssätt gynnas såväl individer som lärosätet som helhet.</w:t>
      </w:r>
      <w:r w:rsidRPr="004C06F7">
        <w:rPr>
          <w:rFonts w:ascii="Georgia" w:hAnsi="Georgia"/>
          <w:color w:val="000000" w:themeColor="text1"/>
          <w:sz w:val="22"/>
          <w:szCs w:val="22"/>
        </w:rPr>
        <w:br/>
      </w:r>
    </w:p>
    <w:p w14:paraId="5DFE88F2" w14:textId="77777777" w:rsidR="00845BBD" w:rsidRPr="004C06F7" w:rsidRDefault="00845BBD" w:rsidP="00845BBD">
      <w:pPr>
        <w:pStyle w:val="Normalwebb"/>
        <w:spacing w:before="0" w:beforeAutospacing="0" w:after="0" w:afterAutospacing="0" w:line="330" w:lineRule="atLeast"/>
        <w:rPr>
          <w:rFonts w:ascii="Georgia" w:hAnsi="Georgia"/>
          <w:color w:val="000000" w:themeColor="text1"/>
          <w:sz w:val="22"/>
          <w:szCs w:val="22"/>
        </w:rPr>
      </w:pPr>
      <w:r w:rsidRPr="004C06F7">
        <w:rPr>
          <w:rFonts w:ascii="Georgia" w:hAnsi="Georgia"/>
          <w:color w:val="000000" w:themeColor="text1"/>
          <w:sz w:val="22"/>
          <w:szCs w:val="22"/>
        </w:rPr>
        <w:t>Även om en hel del internationellt samarbete kan ske digitalt, är fysiska möten av vikt för ett framgångsrikt samarbete, och särskilt betydelsefullt när det gäller nya kontakter.</w:t>
      </w:r>
      <w:r w:rsidRPr="004C06F7">
        <w:rPr>
          <w:rFonts w:ascii="Georgia" w:hAnsi="Georgia"/>
          <w:color w:val="000000" w:themeColor="text1"/>
          <w:sz w:val="22"/>
          <w:szCs w:val="22"/>
        </w:rPr>
        <w:br/>
      </w:r>
    </w:p>
    <w:p w14:paraId="08D8A4DA" w14:textId="43BDBC57" w:rsidR="00845BBD" w:rsidRPr="004C06F7" w:rsidRDefault="00845BBD" w:rsidP="00845BBD">
      <w:pPr>
        <w:pStyle w:val="Normalwebb"/>
        <w:spacing w:before="0" w:beforeAutospacing="0" w:after="0" w:afterAutospacing="0" w:line="330" w:lineRule="atLeast"/>
        <w:rPr>
          <w:rFonts w:ascii="Georgia" w:hAnsi="Georgia"/>
          <w:color w:val="000000" w:themeColor="text1"/>
          <w:sz w:val="22"/>
          <w:szCs w:val="22"/>
        </w:rPr>
      </w:pPr>
      <w:r w:rsidRPr="004C06F7">
        <w:rPr>
          <w:rFonts w:ascii="Georgia" w:hAnsi="Georgia"/>
          <w:color w:val="000000" w:themeColor="text1"/>
          <w:sz w:val="22"/>
          <w:szCs w:val="22"/>
        </w:rPr>
        <w:t>Som student och medarbetare vid Umeå universitet ska det finnas möjlighet till egna internationella erfarenheter i form av till exempel utbytesstudier, praktik, jobbskuggning, konferensdeltagande, nätverksträffar och forskningsvistelser utomlands. Kvalitetsaspekten av utlandserfarenheter är betydelsefull, och det är därför viktigt att följa upp och utvärdera dem."</w:t>
      </w:r>
      <w:r>
        <w:rPr>
          <w:rFonts w:ascii="Georgia" w:hAnsi="Georgia"/>
          <w:color w:val="000000" w:themeColor="text1"/>
          <w:sz w:val="22"/>
          <w:szCs w:val="22"/>
        </w:rPr>
        <w:br/>
      </w:r>
    </w:p>
    <w:p w14:paraId="55E09374" w14:textId="77777777" w:rsidR="00905CF1" w:rsidRPr="009D4D10" w:rsidRDefault="00905CF1" w:rsidP="00905CF1">
      <w:r w:rsidRPr="7B3FC6EB">
        <w:t xml:space="preserve">(ur </w:t>
      </w:r>
      <w:hyperlink r:id="rId35">
        <w:r w:rsidRPr="00772C8D">
          <w:rPr>
            <w:rStyle w:val="Hyperlnk"/>
          </w:rPr>
          <w:t>Policy för internationalisering</w:t>
        </w:r>
      </w:hyperlink>
      <w:r w:rsidRPr="7B3FC6EB">
        <w:t>)</w:t>
      </w:r>
    </w:p>
    <w:p w14:paraId="2F670C46" w14:textId="77777777" w:rsidR="00905CF1" w:rsidRDefault="00905CF1" w:rsidP="00905CF1">
      <w:pPr>
        <w:pStyle w:val="Rubrik2"/>
      </w:pPr>
      <w:r>
        <w:t>Mobilitetsfönster</w:t>
      </w:r>
    </w:p>
    <w:p w14:paraId="1F4EA8A2" w14:textId="77777777" w:rsidR="00905CF1" w:rsidRDefault="00905CF1" w:rsidP="00905CF1">
      <w:r>
        <w:t>Studier eller praktik utomlands är unika möjligheter för studenter att själva få egen internationell erfarenhet.</w:t>
      </w:r>
    </w:p>
    <w:p w14:paraId="27A8021B" w14:textId="77777777" w:rsidR="00905CF1" w:rsidRDefault="00905CF1" w:rsidP="00905CF1">
      <w:r>
        <w:t>Med mobilitetsfönster i utbildningsprogrammen underlättar och möjliggör Umeå universitet för studenter att inom ramen för sin utbildning erhålla värdefull internationell erfarenhet.</w:t>
      </w:r>
    </w:p>
    <w:p w14:paraId="73658293" w14:textId="77777777" w:rsidR="00905CF1" w:rsidRDefault="00905CF1" w:rsidP="00905CF1">
      <w:r>
        <w:t>Exempel på mobilitetsfönster kan vara en fri termin, eller en kortare period, där studenterna har möjlighet att åka på utbytesstudier.</w:t>
      </w:r>
    </w:p>
    <w:p w14:paraId="184F2728" w14:textId="77777777" w:rsidR="00905CF1" w:rsidRDefault="00905CF1" w:rsidP="00905CF1">
      <w:r>
        <w:t>Vill du ha hjälp med implementering av mobilitetsfönster i utbildningen? Kontakta gärna den internationella kontaktpersonen på din institution för råd och tips. Representanter från International Office kommer gärna till planeringsmöten eller programrådsmöten. </w:t>
      </w:r>
    </w:p>
    <w:p w14:paraId="63533D22" w14:textId="77777777" w:rsidR="00905CF1" w:rsidRDefault="00905CF1" w:rsidP="00905CF1">
      <w:pPr>
        <w:pStyle w:val="Rubrik2"/>
      </w:pPr>
      <w:r>
        <w:t>Utrymme i bemanningen och incitament för utlandsvistelse</w:t>
      </w:r>
    </w:p>
    <w:p w14:paraId="0B5D3232" w14:textId="77777777" w:rsidR="00905CF1" w:rsidRDefault="00905CF1" w:rsidP="00905CF1">
      <w:r>
        <w:t>För att möjliggöra och uppmuntra till lärarutbyten och utbyten för teknisk- och administrativ personal behövs utrymme i tjänsterna.</w:t>
      </w:r>
    </w:p>
    <w:p w14:paraId="115B70C6" w14:textId="77777777" w:rsidR="00905CF1" w:rsidRDefault="00905CF1" w:rsidP="00905CF1">
      <w:r>
        <w:t xml:space="preserve">Det behövs incitament för att lärare ska välja att undervisa utomlands. En utlandserfarenhet kan ge mycket värdefull input till den egna pedagogiken, kursutveckling och möjligheter till </w:t>
      </w:r>
      <w:r>
        <w:lastRenderedPageBreak/>
        <w:t>internationellt samarbete i undervisningen. Den kan ge insikter om hur studenter med olika kulturell och språklig bakgrund kan integreras i klassrummet.</w:t>
      </w:r>
    </w:p>
    <w:p w14:paraId="7C020FC7" w14:textId="77777777" w:rsidR="00905CF1" w:rsidRDefault="00905CF1" w:rsidP="00905CF1">
      <w:r>
        <w:t>En utlandserfarenhet kan också ge möjlighet till personlig utveckling, erfarenhet av att undervisa på ett annat språk och tillfälle att skapa kontakter vid partneruniversitetet, inte minst inom det egna forskningsområdet.</w:t>
      </w:r>
    </w:p>
    <w:p w14:paraId="762439CE" w14:textId="77777777" w:rsidR="00905CF1" w:rsidRDefault="00905CF1" w:rsidP="00905CF1">
      <w:r>
        <w:t>Lärare som undervisat utomlands uppmuntrar och stimulerar studenter genom att använda sina erfarenheter och lärdomar i undervisningen. De är goda ambassadörer och inspirerar studenter på hemmaplan till utbyte. Det behövs incitament som understryker universitetets strävan att öka intresset för att undervisa utomlands.</w:t>
      </w:r>
      <w:r>
        <w:br/>
      </w:r>
      <w:r>
        <w:br/>
        <w:t>Förslag på sådana kan vara att inkludera undervisning utomlands i lönekriterier och i det pedagogiska meriteringssystemet eller lärares internationella undervisningserfarenheter kan ges särskild vikt eller beaktas vid bemanning av kurser och program.</w:t>
      </w:r>
    </w:p>
    <w:p w14:paraId="66CA7F0E" w14:textId="77777777" w:rsidR="00905CF1" w:rsidRDefault="00905CF1" w:rsidP="00905CF1">
      <w:r>
        <w:t>Det behövs en förståelse för hur både individen och universitetet gagnas av att teknisk- och administrativ personal reser ut. Jobbskuggning inom EU är till exempel ett relativt enkelt sätt att få nya perspektiv och knyta kontakter på andra lärosäten.</w:t>
      </w:r>
      <w:r>
        <w:br/>
      </w:r>
      <w:r>
        <w:br/>
        <w:t>Genom att se hur andra personer med liknande arbetsuppgifter löser uppgifter, får teknisk- och administrativ personal med sig en verktygslåda att plocka ur som sedan kan användas vid det egna lärosätet.</w:t>
      </w:r>
    </w:p>
    <w:p w14:paraId="0E5FEF91" w14:textId="77777777" w:rsidR="00905CF1" w:rsidRDefault="00905CF1" w:rsidP="00905CF1">
      <w:pPr>
        <w:pStyle w:val="Rubrik2"/>
      </w:pPr>
      <w:r>
        <w:t>Partneruniversitetsavtal</w:t>
      </w:r>
    </w:p>
    <w:p w14:paraId="117637F0" w14:textId="77777777" w:rsidR="00905CF1" w:rsidRDefault="00905CF1" w:rsidP="00905CF1">
      <w:r>
        <w:rPr>
          <w:shd w:val="clear" w:color="auto" w:fill="FFFFFF"/>
        </w:rPr>
        <w:t>Utbytesavtal med utländska lärosäten för student-, lärar- och personalmobilitet ska kännetecknas av hög kvalitet och eftersträva ömsesidiga utbyten med in- och utresande studenter och medarbetare.</w:t>
      </w:r>
      <w:r>
        <w:br/>
      </w:r>
      <w:r>
        <w:br/>
      </w:r>
      <w:r>
        <w:rPr>
          <w:shd w:val="clear" w:color="auto" w:fill="FFFFFF"/>
        </w:rPr>
        <w:t>Avtal med partneruniversitet för utbytesstudier finns på tre nivåer som kompletterar varandra: institutionsnivå, fakultetsnivå och universitetsövergripande. Det är viktigt att avtalen på de tre nivåerna tillsammans utgör en varierad och bred portfölj av utbytesavtal med utländska lärosäten både vad det gäller geografiskt läge och ämnesområden.</w:t>
      </w:r>
      <w:r>
        <w:br/>
      </w:r>
      <w:r>
        <w:br/>
      </w:r>
      <w:r>
        <w:rPr>
          <w:shd w:val="clear" w:color="auto" w:fill="FFFFFF"/>
        </w:rPr>
        <w:t>Det ska finnas ett välutvecklat stöd för samtliga utbytesavtal samt tydliga rutiner för uppstart, underhåll och avslut av utbytesavtal.</w:t>
      </w:r>
      <w:r>
        <w:br/>
      </w:r>
      <w:r>
        <w:br/>
      </w:r>
      <w:hyperlink r:id="rId36" w:tooltip="avtal utbytesstudier" w:history="1">
        <w:r w:rsidRPr="00121306">
          <w:rPr>
            <w:rStyle w:val="Hyperlnk"/>
          </w:rPr>
          <w:t>Alla partneruniversitetsavtal hittar du i Solemove</w:t>
        </w:r>
      </w:hyperlink>
    </w:p>
    <w:p w14:paraId="2A8CBF11" w14:textId="77777777" w:rsidR="00905CF1" w:rsidRDefault="00905CF1" w:rsidP="00905CF1">
      <w:pPr>
        <w:pStyle w:val="Rubrik2"/>
      </w:pPr>
      <w:r>
        <w:t>Information om möjligheter till utlandserfarenhet</w:t>
      </w:r>
    </w:p>
    <w:p w14:paraId="748ABCCC" w14:textId="77777777" w:rsidR="00905CF1" w:rsidRDefault="00905CF1" w:rsidP="00905CF1">
      <w:r>
        <w:t xml:space="preserve">Information om möjligheter och hur man går till väga för att söka utlandserfarenhet är viktigt för att fler ska kunna upptäcka och överväga att resa ut. Studenter, lärare och teknisk- och administrativ personal erbjuds relevant information, vägledning och service före, under och efter en utbytesperiod som kan vara i form av studier, praktik, jobbskuggning eller </w:t>
      </w:r>
      <w:r>
        <w:lastRenderedPageBreak/>
        <w:t>undervisning utomlands.</w:t>
      </w:r>
      <w:r>
        <w:br/>
      </w:r>
      <w:r>
        <w:br/>
        <w:t>Det är också av stor vikt att uppmana och inspirera studenter och medarbetare att söka sig utlandserfarenhet. Speciellt viktigt är vägledning och stöttning om internationell mobilitet för studenter med särskilda utmaningar och underrepresenterade studentgrupper som själva inte har tidigare egna internationella erfarenheter eller reflekterat över studier och praktik utomlands under sin studietid.</w:t>
      </w:r>
      <w:r>
        <w:br/>
      </w:r>
      <w:r>
        <w:br/>
      </w:r>
      <w:hyperlink r:id="rId37" w:tooltip="Utbytesstudier" w:history="1">
        <w:r w:rsidRPr="004C1B20">
          <w:rPr>
            <w:rStyle w:val="Hyperlnk"/>
          </w:rPr>
          <w:t>Utbytesstudier för studenter</w:t>
        </w:r>
      </w:hyperlink>
      <w:r w:rsidRPr="004C1B20">
        <w:rPr>
          <w:rStyle w:val="Hyperlnk"/>
        </w:rPr>
        <w:br/>
      </w:r>
      <w:hyperlink r:id="rId38" w:tooltip="Internationellt utbyte för medarbetare" w:history="1">
        <w:r w:rsidRPr="004C1B20">
          <w:rPr>
            <w:rStyle w:val="Hyperlnk"/>
          </w:rPr>
          <w:t>Internationellt utbyte för medarbetare</w:t>
        </w:r>
      </w:hyperlink>
    </w:p>
    <w:p w14:paraId="3D855710" w14:textId="77777777" w:rsidR="00905CF1" w:rsidRDefault="00905CF1" w:rsidP="00905CF1">
      <w:pPr>
        <w:pStyle w:val="Rubrik2"/>
      </w:pPr>
      <w:r>
        <w:t>Samordning</w:t>
      </w:r>
    </w:p>
    <w:p w14:paraId="3F69C346" w14:textId="77777777" w:rsidR="00905CF1" w:rsidRDefault="00905CF1" w:rsidP="00905CF1">
      <w:pPr>
        <w:rPr>
          <w:lang w:eastAsia="sv-SE"/>
        </w:rPr>
      </w:pPr>
      <w:r>
        <w:rPr>
          <w:shd w:val="clear" w:color="auto" w:fill="FFFFFF"/>
        </w:rPr>
        <w:t>Vid Umeå universitet har varje institution en internationell kontaktperson med ansvar för institutionens avtal, information och stöd till studenter, lärare samt teknisk- och administrativ personal som är intresserade av en mobilitet.</w:t>
      </w:r>
      <w:r>
        <w:br/>
      </w:r>
      <w:r>
        <w:br/>
      </w:r>
      <w:r>
        <w:rPr>
          <w:shd w:val="clear" w:color="auto" w:fill="FFFFFF"/>
        </w:rPr>
        <w:t>De internationella kontaktpersonerna utgör tillsammans med andra personer som arbetar med internationalisering ett nätverk av personer som stöttar varandra och som stöds av International Office.</w:t>
      </w:r>
      <w:r>
        <w:br/>
      </w:r>
      <w:r>
        <w:br/>
      </w:r>
      <w:r>
        <w:rPr>
          <w:shd w:val="clear" w:color="auto" w:fill="FFFFFF"/>
        </w:rPr>
        <w:t>Genom centrala funktioner kan alla medarbetare också kontinuerligt ta del av universitetets omvärldsbevakning.</w:t>
      </w:r>
      <w:r>
        <w:br/>
      </w:r>
      <w:r w:rsidRPr="00776BA9">
        <w:rPr>
          <w:rStyle w:val="Hyperlnk"/>
        </w:rPr>
        <w:br/>
      </w:r>
      <w:hyperlink r:id="rId39" w:tooltip="internationella kontaktpersoner" w:history="1">
        <w:r w:rsidRPr="00776BA9">
          <w:rPr>
            <w:rStyle w:val="Hyperlnk"/>
          </w:rPr>
          <w:t>Internationella kontaktpersoner</w:t>
        </w:r>
      </w:hyperlink>
      <w:r w:rsidRPr="00776BA9">
        <w:rPr>
          <w:rStyle w:val="Hyperlnk"/>
        </w:rPr>
        <w:br/>
      </w:r>
      <w:hyperlink r:id="rId40" w:tooltip="International Office" w:history="1">
        <w:r w:rsidRPr="00776BA9">
          <w:rPr>
            <w:rStyle w:val="Hyperlnk"/>
          </w:rPr>
          <w:t>International Office</w:t>
        </w:r>
      </w:hyperlink>
    </w:p>
    <w:p w14:paraId="391286E9" w14:textId="77777777" w:rsidR="00905CF1" w:rsidRDefault="00905CF1" w:rsidP="00905CF1">
      <w:pPr>
        <w:pStyle w:val="Rubrik2"/>
      </w:pPr>
      <w:r>
        <w:t>Vikten av internationell erfarenhet för karriär</w:t>
      </w:r>
    </w:p>
    <w:p w14:paraId="16CE7ACE" w14:textId="77777777" w:rsidR="00905CF1" w:rsidRDefault="00905CF1" w:rsidP="00905CF1">
      <w:r>
        <w:t xml:space="preserve">Umeå </w:t>
      </w:r>
      <w:proofErr w:type="gramStart"/>
      <w:r>
        <w:t>universitets studenter</w:t>
      </w:r>
      <w:proofErr w:type="gramEnd"/>
      <w:r>
        <w:t xml:space="preserve"> kommer, efter studierna, att konkurrera om jobb i en allt mer global värld, där förståelse och medvetenhet såsom interkulturell kompetens är viktiga bitar. Internationell erfarenhet kan göra dem mer attraktiva på arbetsmarknaden.</w:t>
      </w:r>
    </w:p>
    <w:p w14:paraId="0A49E25E" w14:textId="77777777" w:rsidR="00905CF1" w:rsidRDefault="00905CF1" w:rsidP="00905CF1">
      <w:r>
        <w:t>Medarbetare ska inom ramen för sin anställning kunna delta i konferenser och nätverk men också spendera en tid utomlands. Alla forskningstjänster bör möjliggöra för egna internationella erfarenheter. En prioriterad målgrupp är doktorander och postdoktorer då internationella samarbeten i ett tidigt skede kan ge positiva effekter för forskningen.</w:t>
      </w:r>
    </w:p>
    <w:p w14:paraId="57DD07F7" w14:textId="77777777" w:rsidR="00905CF1" w:rsidRDefault="00905CF1" w:rsidP="00905CF1">
      <w:pPr>
        <w:pStyle w:val="Rubrik2"/>
      </w:pPr>
      <w:r>
        <w:t>Medel för egna utlandserfarenheter</w:t>
      </w:r>
    </w:p>
    <w:p w14:paraId="03FDD56A" w14:textId="77777777" w:rsidR="001B6348" w:rsidRDefault="00905CF1" w:rsidP="00905CF1">
      <w:pPr>
        <w:rPr>
          <w:rStyle w:val="Hyperlnk"/>
        </w:rPr>
        <w:sectPr w:rsidR="001B6348" w:rsidSect="00270AFC">
          <w:headerReference w:type="default" r:id="rId41"/>
          <w:footerReference w:type="default" r:id="rId42"/>
          <w:pgSz w:w="11906" w:h="16838" w:code="9"/>
          <w:pgMar w:top="1417" w:right="1417" w:bottom="1417" w:left="1417" w:header="709" w:footer="709" w:gutter="0"/>
          <w:cols w:space="708"/>
          <w:docGrid w:linePitch="360"/>
        </w:sectPr>
      </w:pPr>
      <w:r>
        <w:t>Det är viktigt att universitetets medarbetare får kännedom om vilka medel som kan sökas för internationalisering. Eftersom det är prioriterat att som ung forskare bygga internationella relationer och verka i internationella sammanhang avsätter Umeå universitet på olika nivåer särskilda medel till doktorander.</w:t>
      </w:r>
      <w:r>
        <w:br/>
      </w:r>
      <w:r>
        <w:br/>
      </w:r>
      <w:hyperlink r:id="rId43" w:tooltip="Utlysningar" w:history="1">
        <w:r w:rsidRPr="003D0FD4">
          <w:rPr>
            <w:rStyle w:val="Hyperlnk"/>
          </w:rPr>
          <w:t>Utlysningar</w:t>
        </w:r>
      </w:hyperlink>
      <w:r w:rsidRPr="003D0FD4">
        <w:rPr>
          <w:rStyle w:val="Hyperlnk"/>
        </w:rPr>
        <w:t> </w:t>
      </w:r>
    </w:p>
    <w:p w14:paraId="3BF0F782" w14:textId="77777777" w:rsidR="001B6348" w:rsidRPr="00CB3B4E" w:rsidRDefault="001B6348" w:rsidP="001B6348">
      <w:pPr>
        <w:pStyle w:val="Rubrik1"/>
      </w:pPr>
      <w:r>
        <w:lastRenderedPageBreak/>
        <w:t>Värdskap som gynnar internationalisering</w:t>
      </w:r>
    </w:p>
    <w:p w14:paraId="26541251" w14:textId="77777777" w:rsidR="001B6348" w:rsidRDefault="001B6348" w:rsidP="001B6348">
      <w:r>
        <w:t>"Umeå universitet vill att ett gott värdskap ska bidra till en framstående utbildnings- och forskningsmiljö. Med ett värdskap som gynnar internationalisering kan vi fortsätta rekrytera framtidens forskare.</w:t>
      </w:r>
    </w:p>
    <w:p w14:paraId="024F69F9" w14:textId="77777777" w:rsidR="001B6348" w:rsidRDefault="001B6348" w:rsidP="001B6348">
      <w:r>
        <w:t>På Umeå universitet ska det finnas en tillåtande miljö där forskningen får växa och ta plats. Den icke hierarkiska strukturen som präglar Umeå universitet ska främjas för att skapa en stor öppenhet bland våra medarbetare och studenter."</w:t>
      </w:r>
    </w:p>
    <w:p w14:paraId="2F533A05" w14:textId="0EB8D643" w:rsidR="001B6348" w:rsidRDefault="001B6348" w:rsidP="00895EB0">
      <w:r w:rsidRPr="7B3FC6EB">
        <w:t xml:space="preserve">(ur </w:t>
      </w:r>
      <w:hyperlink r:id="rId44">
        <w:r w:rsidRPr="00772C8D">
          <w:rPr>
            <w:rStyle w:val="Hyperlnk"/>
          </w:rPr>
          <w:t>Policy för internationalisering</w:t>
        </w:r>
      </w:hyperlink>
      <w:r w:rsidRPr="7B3FC6EB">
        <w:t>)</w:t>
      </w:r>
    </w:p>
    <w:p w14:paraId="46CAEAF9" w14:textId="77777777" w:rsidR="001B6348" w:rsidRDefault="001B6348" w:rsidP="001B6348">
      <w:pPr>
        <w:pStyle w:val="Rubrik2"/>
      </w:pPr>
      <w:r>
        <w:t>Högkvalitativ och tillgänglig forskningsinfrastruktur</w:t>
      </w:r>
    </w:p>
    <w:p w14:paraId="71A52FBD" w14:textId="77777777" w:rsidR="001B6348" w:rsidRDefault="001B6348" w:rsidP="001B6348">
      <w:r>
        <w:t>God forskningsmiljö med gott värdskap skapar kreativa miljöer. För att kunna bedriva forskning av högsta kvalitet krävs tillgänglig </w:t>
      </w:r>
      <w:hyperlink r:id="rId45" w:tooltip="forskningsinfrastruktur" w:history="1">
        <w:r w:rsidRPr="00BD0D73">
          <w:rPr>
            <w:rStyle w:val="Hyperlnk"/>
          </w:rPr>
          <w:t>forskningsinfrastruktur</w:t>
        </w:r>
      </w:hyperlink>
      <w:r>
        <w:t> såsom utrustning, databaser, kunskapssamlingar och andra resurser.</w:t>
      </w:r>
    </w:p>
    <w:p w14:paraId="69256B54" w14:textId="77777777" w:rsidR="001B6348" w:rsidRDefault="001B6348" w:rsidP="001B6348">
      <w:r>
        <w:t>En god forskningsinfrastruktur skapar en god forskningsmiljö och bidrar till en stimulerande och välfungerande arbetsplats. Högkvalitativ och tillgänglig forskningsinfrastruktur är därmed också viktigt ur ett internationaliseringsperspektiv.</w:t>
      </w:r>
    </w:p>
    <w:p w14:paraId="6ECB7829" w14:textId="77777777" w:rsidR="001B6348" w:rsidRDefault="001B6348" w:rsidP="001B6348">
      <w:pPr>
        <w:pStyle w:val="Rubrik2"/>
      </w:pPr>
      <w:r>
        <w:t>Välutvecklat mottagningsstöd för internationella studenter och medarbetare</w:t>
      </w:r>
    </w:p>
    <w:p w14:paraId="0ECDA4D3" w14:textId="77777777" w:rsidR="001B6348" w:rsidRDefault="001B6348" w:rsidP="001B6348">
      <w:r>
        <w:t>Ett gott värdskap gentemot internationella studenter och medarbetare är essentiellt. Som internationell student eller medarbetare kan utbildnings- respektive arbetsmiljö, kultur och samhälle vara nya bekantskaper och då är det betydelsefullt med stöd för att finna sig till rätta i den nya situationen.</w:t>
      </w:r>
    </w:p>
    <w:p w14:paraId="0238E3BC" w14:textId="77777777" w:rsidR="001B6348" w:rsidRDefault="001B6348" w:rsidP="001B6348">
      <w:r>
        <w:t xml:space="preserve">Mottagandet av internationella studenter sker på flera nivåer vid universitetet. Förutom det stöd som ges centralt och på fakultetsnivå har internationella kontaktpersoner vid institutioner en viktig roll vad gäller information och stöd till internationella studenter under hela deras studietid. Umeå universitets populära </w:t>
      </w:r>
      <w:proofErr w:type="spellStart"/>
      <w:r>
        <w:t>buddyprogram</w:t>
      </w:r>
      <w:proofErr w:type="spellEnd"/>
      <w:r>
        <w:t xml:space="preserve"> där nationella och internationella studenter möts är en viktig del av mottagandet av internationella studenter.</w:t>
      </w:r>
    </w:p>
    <w:p w14:paraId="5B8555CC" w14:textId="77777777" w:rsidR="001B6348" w:rsidRDefault="001B6348" w:rsidP="001B6348">
      <w:r>
        <w:t>På Umeå universitet har vi en hög servicenivå vad gäller mottagande av internationella medarbetare. Som ny medarbetare på Umeå universitet får man del av ett introduktionsprogram. Det är delvis digitalt och samordnas av Personalenheten.</w:t>
      </w:r>
    </w:p>
    <w:p w14:paraId="25395D49" w14:textId="77777777" w:rsidR="001B6348" w:rsidRDefault="001B6348" w:rsidP="001B6348">
      <w:r>
        <w:lastRenderedPageBreak/>
        <w:t>Nya medarbetare får ta del av viktig information och introduceras till universitetet, universitetets värderingar och arbetskultur vilket skapar en god förståelse för vad det innebär att arbeta vid ett svenskt universitet och blir en god start på det nya arbetet vid Umeå universitet. Programmet kompletteras med ett antal seminarier och sociala event i syfte att integrera medarbetaren och ge möjlighet att träffa andra nya kollegor.</w:t>
      </w:r>
    </w:p>
    <w:p w14:paraId="24BC92C3" w14:textId="77777777" w:rsidR="001B6348" w:rsidRDefault="001B6348" w:rsidP="001B6348">
      <w:pPr>
        <w:rPr>
          <w:rFonts w:eastAsia="Georgia" w:cs="Georgia"/>
        </w:rPr>
      </w:pPr>
      <w:r w:rsidRPr="2720910F">
        <w:rPr>
          <w:rFonts w:eastAsia="Georgia" w:cs="Georgia"/>
          <w:color w:val="000000" w:themeColor="text1"/>
        </w:rPr>
        <w:t xml:space="preserve">För partner som medföljer en internationell medarbetare finns ett särskilt program som heter Dual </w:t>
      </w:r>
      <w:proofErr w:type="spellStart"/>
      <w:r w:rsidRPr="2720910F">
        <w:rPr>
          <w:rFonts w:eastAsia="Georgia" w:cs="Georgia"/>
          <w:color w:val="000000" w:themeColor="text1"/>
        </w:rPr>
        <w:t>Career</w:t>
      </w:r>
      <w:proofErr w:type="spellEnd"/>
      <w:r w:rsidRPr="2720910F">
        <w:rPr>
          <w:rFonts w:eastAsia="Georgia" w:cs="Georgia"/>
          <w:color w:val="000000" w:themeColor="text1"/>
        </w:rPr>
        <w:t xml:space="preserve"> </w:t>
      </w:r>
      <w:proofErr w:type="spellStart"/>
      <w:r w:rsidRPr="2720910F">
        <w:rPr>
          <w:rFonts w:eastAsia="Georgia" w:cs="Georgia"/>
          <w:color w:val="000000" w:themeColor="text1"/>
        </w:rPr>
        <w:t>Programme</w:t>
      </w:r>
      <w:proofErr w:type="spellEnd"/>
      <w:r w:rsidRPr="2720910F">
        <w:rPr>
          <w:rFonts w:eastAsia="Georgia" w:cs="Georgia"/>
          <w:color w:val="000000" w:themeColor="text1"/>
        </w:rPr>
        <w:t>.</w:t>
      </w:r>
    </w:p>
    <w:p w14:paraId="71570320" w14:textId="77777777" w:rsidR="001B6348" w:rsidRDefault="001B6348" w:rsidP="001B6348">
      <w:r>
        <w:t>Det finns även en uppskattad bostadsfunktion för uthyrning av boende till internationella studenter och gästforskare.</w:t>
      </w:r>
    </w:p>
    <w:p w14:paraId="321FDCFC" w14:textId="77777777" w:rsidR="001B6348" w:rsidRDefault="001B6348" w:rsidP="001B6348">
      <w:r>
        <w:t>Studenter och medarbetare vid Umeå universitet är också viktiga ambassadörer för att välkomna nya studenter och medarbetare. Umu-andan, som vi brukar kalla den, genomsyrar hela universitetet med en god gemenskap, generösa samarbeten där man delar med sig av erfarenheter och där det är högt i tak.</w:t>
      </w:r>
    </w:p>
    <w:p w14:paraId="660BF4A7" w14:textId="77777777" w:rsidR="001B6348" w:rsidRDefault="001B6348" w:rsidP="001B6348">
      <w:pPr>
        <w:pStyle w:val="Rubrik2"/>
      </w:pPr>
      <w:r>
        <w:t>Umeå universitets språkpolicy</w:t>
      </w:r>
    </w:p>
    <w:p w14:paraId="73B58780" w14:textId="77777777" w:rsidR="001B6348" w:rsidRDefault="001B6348" w:rsidP="001B6348">
      <w:r>
        <w:t>Att internationella studenter och internationella medarbetare ska kunna ta del av viktig information regleras i </w:t>
      </w:r>
      <w:hyperlink r:id="rId46" w:tooltip="Umeå universitets språkpolicy" w:history="1">
        <w:r w:rsidRPr="00A20325">
          <w:rPr>
            <w:rStyle w:val="Hyperlnk"/>
          </w:rPr>
          <w:t>Umeå universitets språkpolicy</w:t>
        </w:r>
      </w:hyperlink>
      <w:r>
        <w:t>. Styrdokument av större principiell vikt och som har stor betydelse för anställda och studenter ska översättas till engelska.</w:t>
      </w:r>
    </w:p>
    <w:p w14:paraId="161C3BBA" w14:textId="77777777" w:rsidR="001B6348" w:rsidRDefault="001B6348" w:rsidP="001B6348">
      <w:r>
        <w:t>I Umeå universitets språkpolicy kan du läsa mer om hur Umeå universitet arbetar med gemensamma språkliga riktlinjer utifrån aspekterna klarspråk, svenskans roll vid myndigheten, parallellspråkighet och språklig mångfald.</w:t>
      </w:r>
    </w:p>
    <w:p w14:paraId="29FA8504" w14:textId="77777777" w:rsidR="001B6348" w:rsidRDefault="001B6348" w:rsidP="001B6348">
      <w:pPr>
        <w:pStyle w:val="Rubrik2"/>
      </w:pPr>
      <w:r>
        <w:t>Underlätta rekrytering av internationella medarbetare</w:t>
      </w:r>
    </w:p>
    <w:p w14:paraId="0ACDBE00" w14:textId="77777777" w:rsidR="001B6348" w:rsidRDefault="001B6348" w:rsidP="001B6348">
      <w:pPr>
        <w:rPr>
          <w:rFonts w:eastAsia="Georgia" w:cs="Georgia"/>
        </w:rPr>
      </w:pPr>
      <w:r w:rsidRPr="2720910F">
        <w:rPr>
          <w:rFonts w:eastAsia="Georgia" w:cs="Georgia"/>
          <w:color w:val="000000" w:themeColor="text1"/>
        </w:rPr>
        <w:t xml:space="preserve">Vid Personalenheten finns ett särskilt stöd till chefer och HR vid rekrytering och mottagande av internationella medarbetare. Genom nätverksträffar, information och utbildning rustas mottagande institution/enhet att ge bra service och stöd vid rekrytering och </w:t>
      </w:r>
      <w:proofErr w:type="spellStart"/>
      <w:r w:rsidRPr="2720910F">
        <w:rPr>
          <w:rFonts w:eastAsia="Georgia" w:cs="Georgia"/>
          <w:color w:val="000000" w:themeColor="text1"/>
        </w:rPr>
        <w:t>onboarding</w:t>
      </w:r>
      <w:proofErr w:type="spellEnd"/>
      <w:r w:rsidRPr="2720910F">
        <w:rPr>
          <w:rFonts w:eastAsia="Georgia" w:cs="Georgia"/>
          <w:color w:val="000000" w:themeColor="text1"/>
        </w:rPr>
        <w:t>.</w:t>
      </w:r>
    </w:p>
    <w:p w14:paraId="11FECDC9" w14:textId="77777777" w:rsidR="001B6348" w:rsidRDefault="001B6348" w:rsidP="001B6348">
      <w:r>
        <w:t xml:space="preserve">Umeå universitet arbetar också med omvärldsanalys och håller sig </w:t>
      </w:r>
      <w:proofErr w:type="spellStart"/>
      <w:r>
        <w:t>ajour</w:t>
      </w:r>
      <w:proofErr w:type="spellEnd"/>
      <w:r>
        <w:t xml:space="preserve"> med de lagar och regler som gäller för internationella medarbetare. Där så krävs arbetas också med att påverka dessa för att underlätta rekrytering av internationella medarbetare.</w:t>
      </w:r>
    </w:p>
    <w:p w14:paraId="25D91DF9" w14:textId="1A46995B" w:rsidR="00E21406" w:rsidRDefault="00E21406" w:rsidP="00905CF1">
      <w:pPr>
        <w:rPr>
          <w:lang w:eastAsia="sv-SE"/>
        </w:rPr>
      </w:pPr>
    </w:p>
    <w:sectPr w:rsidR="00E21406" w:rsidSect="00270AFC">
      <w:headerReference w:type="even" r:id="rId47"/>
      <w:headerReference w:type="default" r:id="rId48"/>
      <w:footerReference w:type="even" r:id="rId49"/>
      <w:footerReference w:type="default" r:id="rId50"/>
      <w:headerReference w:type="first" r:id="rId51"/>
      <w:footerReference w:type="first" r:id="rId52"/>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814E" w14:textId="77777777" w:rsidR="00270AFC" w:rsidRDefault="00270AFC" w:rsidP="005F44EE">
      <w:pPr>
        <w:spacing w:after="0" w:line="240" w:lineRule="auto"/>
      </w:pPr>
      <w:r>
        <w:separator/>
      </w:r>
    </w:p>
  </w:endnote>
  <w:endnote w:type="continuationSeparator" w:id="0">
    <w:p w14:paraId="3A1FE96F" w14:textId="77777777" w:rsidR="00270AFC" w:rsidRDefault="00270AFC" w:rsidP="005F44EE">
      <w:pPr>
        <w:spacing w:after="0" w:line="240" w:lineRule="auto"/>
      </w:pPr>
      <w:r>
        <w:continuationSeparator/>
      </w:r>
    </w:p>
  </w:endnote>
  <w:endnote w:type="continuationNotice" w:id="1">
    <w:p w14:paraId="5AB2030E" w14:textId="77777777" w:rsidR="00270AFC" w:rsidRDefault="00270A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3F56" w14:textId="1B7595EF"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1780"/>
      <w:gridCol w:w="2979"/>
      <w:gridCol w:w="2221"/>
    </w:tblGrid>
    <w:tr w:rsidR="009C710F" w:rsidRPr="00C67ABA" w14:paraId="0DEE4F92" w14:textId="2F783A65" w:rsidTr="00C269D0">
      <w:tc>
        <w:tcPr>
          <w:tcW w:w="2123" w:type="dxa"/>
        </w:tcPr>
        <w:p w14:paraId="3CBDFB31" w14:textId="77777777" w:rsidR="009C710F" w:rsidRPr="00FC223C" w:rsidRDefault="009C710F" w:rsidP="00B214F5">
          <w:pPr>
            <w:pStyle w:val="Sidhuvud"/>
            <w:rPr>
              <w:rFonts w:ascii="Verdana" w:hAnsi="Verdana"/>
            </w:rPr>
          </w:pPr>
        </w:p>
      </w:tc>
      <w:tc>
        <w:tcPr>
          <w:tcW w:w="1700" w:type="dxa"/>
        </w:tcPr>
        <w:p w14:paraId="5F5A6BA7"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C556B98" wp14:editId="740DB09C">
                <wp:extent cx="993672" cy="558928"/>
                <wp:effectExtent l="0" t="0" r="0" b="0"/>
                <wp:docPr id="10" name="Bildobjekt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75" cy="569279"/>
                        </a:xfrm>
                        <a:prstGeom prst="rect">
                          <a:avLst/>
                        </a:prstGeom>
                      </pic:spPr>
                    </pic:pic>
                  </a:graphicData>
                </a:graphic>
              </wp:inline>
            </w:drawing>
          </w:r>
        </w:p>
      </w:tc>
      <w:tc>
        <w:tcPr>
          <w:tcW w:w="2984" w:type="dxa"/>
          <w:shd w:val="clear" w:color="auto" w:fill="auto"/>
          <w:vAlign w:val="center"/>
        </w:tcPr>
        <w:p w14:paraId="2AE0D23E" w14:textId="77777777" w:rsidR="009C710F" w:rsidRPr="00C269D0" w:rsidRDefault="009C710F" w:rsidP="00B214F5">
          <w:pPr>
            <w:pStyle w:val="Sidhuvud"/>
            <w:rPr>
              <w:rFonts w:ascii="Verdana" w:hAnsi="Verdana"/>
              <w:b/>
              <w:bCs/>
              <w:color w:val="2A4765"/>
            </w:rPr>
          </w:pPr>
          <w:r w:rsidRPr="00C269D0">
            <w:rPr>
              <w:rFonts w:ascii="Verdana" w:hAnsi="Verdana"/>
              <w:b/>
              <w:bCs/>
              <w:color w:val="2A4765"/>
            </w:rPr>
            <w:t>Internationalisering på hemmaplan</w:t>
          </w:r>
        </w:p>
      </w:tc>
      <w:tc>
        <w:tcPr>
          <w:tcW w:w="2255" w:type="dxa"/>
          <w:shd w:val="clear" w:color="auto" w:fill="auto"/>
        </w:tcPr>
        <w:p w14:paraId="3264F7AE" w14:textId="77777777" w:rsidR="009C710F" w:rsidRPr="00C67ABA" w:rsidRDefault="009C710F" w:rsidP="00B214F5">
          <w:pPr>
            <w:pStyle w:val="Sidhuvud"/>
            <w:rPr>
              <w:rFonts w:ascii="Verdana" w:hAnsi="Verdana"/>
              <w:b/>
              <w:bCs/>
              <w:color w:val="FFFFFF" w:themeColor="background1"/>
            </w:rPr>
          </w:pPr>
        </w:p>
      </w:tc>
    </w:tr>
  </w:tbl>
  <w:p w14:paraId="599AB748" w14:textId="3AC54744" w:rsidR="005F44EE" w:rsidRDefault="005F44EE" w:rsidP="005F44EE">
    <w:pPr>
      <w:pStyle w:val="Sidfot"/>
      <w:tabs>
        <w:tab w:val="clear" w:pos="4536"/>
        <w:tab w:val="center" w:pos="737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233B" w14:textId="77777777"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1809"/>
      <w:gridCol w:w="2965"/>
      <w:gridCol w:w="2213"/>
    </w:tblGrid>
    <w:tr w:rsidR="009C710F" w:rsidRPr="00C67ABA" w14:paraId="2A1CA552" w14:textId="77777777" w:rsidTr="00895EB0">
      <w:tc>
        <w:tcPr>
          <w:tcW w:w="2123" w:type="dxa"/>
        </w:tcPr>
        <w:p w14:paraId="0C695A90" w14:textId="77777777" w:rsidR="009C710F" w:rsidRPr="00FC223C" w:rsidRDefault="009C710F" w:rsidP="00B214F5">
          <w:pPr>
            <w:pStyle w:val="Sidhuvud"/>
            <w:rPr>
              <w:rFonts w:ascii="Verdana" w:hAnsi="Verdana"/>
            </w:rPr>
          </w:pPr>
        </w:p>
      </w:tc>
      <w:tc>
        <w:tcPr>
          <w:tcW w:w="1700" w:type="dxa"/>
        </w:tcPr>
        <w:p w14:paraId="40C40EC5"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76E583B9" wp14:editId="5DFB4B50">
                <wp:extent cx="1012051" cy="569279"/>
                <wp:effectExtent l="0" t="0" r="0" b="2540"/>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3C7767D8" w14:textId="77777777" w:rsidR="009C710F" w:rsidRPr="00A544A2" w:rsidRDefault="009C710F" w:rsidP="00B214F5">
          <w:pPr>
            <w:pStyle w:val="Sidhuvud"/>
            <w:rPr>
              <w:rFonts w:ascii="Verdana" w:hAnsi="Verdana"/>
              <w:b/>
              <w:bCs/>
              <w:color w:val="2A4765"/>
            </w:rPr>
          </w:pPr>
          <w:r w:rsidRPr="00A544A2">
            <w:rPr>
              <w:rFonts w:ascii="Verdana" w:hAnsi="Verdana"/>
              <w:b/>
              <w:bCs/>
              <w:color w:val="2A4765"/>
            </w:rPr>
            <w:t>Internation</w:t>
          </w:r>
          <w:r w:rsidR="001B6348" w:rsidRPr="00A544A2">
            <w:rPr>
              <w:rFonts w:ascii="Verdana" w:hAnsi="Verdana"/>
              <w:b/>
              <w:bCs/>
              <w:color w:val="2A4765"/>
            </w:rPr>
            <w:t>ella samarbeten</w:t>
          </w:r>
        </w:p>
      </w:tc>
      <w:tc>
        <w:tcPr>
          <w:tcW w:w="2255" w:type="dxa"/>
          <w:shd w:val="clear" w:color="auto" w:fill="auto"/>
        </w:tcPr>
        <w:p w14:paraId="4BD79FDC" w14:textId="77777777" w:rsidR="009C710F" w:rsidRPr="00C67ABA" w:rsidRDefault="009C710F" w:rsidP="00B214F5">
          <w:pPr>
            <w:pStyle w:val="Sidhuvud"/>
            <w:rPr>
              <w:rFonts w:ascii="Verdana" w:hAnsi="Verdana"/>
              <w:b/>
              <w:bCs/>
              <w:color w:val="FFFFFF" w:themeColor="background1"/>
            </w:rPr>
          </w:pPr>
        </w:p>
      </w:tc>
    </w:tr>
  </w:tbl>
  <w:p w14:paraId="27FF11EF" w14:textId="77777777" w:rsidR="005F44EE" w:rsidRDefault="005F44EE" w:rsidP="005F44EE">
    <w:pPr>
      <w:pStyle w:val="Sidfot"/>
      <w:tabs>
        <w:tab w:val="clear" w:pos="4536"/>
        <w:tab w:val="center" w:pos="7371"/>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6F19" w14:textId="77777777"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0"/>
      <w:gridCol w:w="1809"/>
      <w:gridCol w:w="2973"/>
      <w:gridCol w:w="2210"/>
    </w:tblGrid>
    <w:tr w:rsidR="00895EB0" w:rsidRPr="00C67ABA" w14:paraId="60335882" w14:textId="77777777" w:rsidTr="00895EB0">
      <w:tc>
        <w:tcPr>
          <w:tcW w:w="2123" w:type="dxa"/>
        </w:tcPr>
        <w:p w14:paraId="0F00F06C" w14:textId="77777777" w:rsidR="009C710F" w:rsidRPr="00FC223C" w:rsidRDefault="009C710F" w:rsidP="00B214F5">
          <w:pPr>
            <w:pStyle w:val="Sidhuvud"/>
            <w:rPr>
              <w:rFonts w:ascii="Verdana" w:hAnsi="Verdana"/>
            </w:rPr>
          </w:pPr>
        </w:p>
      </w:tc>
      <w:tc>
        <w:tcPr>
          <w:tcW w:w="1700" w:type="dxa"/>
        </w:tcPr>
        <w:p w14:paraId="321406A6"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154D9370" wp14:editId="5C1DEF26">
                <wp:extent cx="1012051" cy="569279"/>
                <wp:effectExtent l="0" t="0" r="0" b="2540"/>
                <wp:docPr id="6" name="Bildobjekt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454FD69C" w14:textId="77777777" w:rsidR="009C710F" w:rsidRPr="00C67ABA" w:rsidRDefault="001B6348" w:rsidP="00B214F5">
          <w:pPr>
            <w:pStyle w:val="Sidhuvud"/>
            <w:rPr>
              <w:rFonts w:ascii="Verdana" w:hAnsi="Verdana"/>
              <w:b/>
              <w:bCs/>
              <w:color w:val="FFFFFF" w:themeColor="background1"/>
            </w:rPr>
          </w:pPr>
          <w:r w:rsidRPr="00D91C9F">
            <w:rPr>
              <w:rFonts w:ascii="Verdana" w:hAnsi="Verdana"/>
              <w:b/>
              <w:bCs/>
              <w:color w:val="2A4765"/>
            </w:rPr>
            <w:t>Utlandserfarenhet</w:t>
          </w:r>
        </w:p>
      </w:tc>
      <w:tc>
        <w:tcPr>
          <w:tcW w:w="2255" w:type="dxa"/>
          <w:shd w:val="clear" w:color="auto" w:fill="auto"/>
        </w:tcPr>
        <w:p w14:paraId="22E90361" w14:textId="77777777" w:rsidR="009C710F" w:rsidRPr="00C67ABA" w:rsidRDefault="009C710F" w:rsidP="00B214F5">
          <w:pPr>
            <w:pStyle w:val="Sidhuvud"/>
            <w:rPr>
              <w:rFonts w:ascii="Verdana" w:hAnsi="Verdana"/>
              <w:b/>
              <w:bCs/>
              <w:color w:val="FFFFFF" w:themeColor="background1"/>
            </w:rPr>
          </w:pPr>
        </w:p>
      </w:tc>
    </w:tr>
  </w:tbl>
  <w:p w14:paraId="2CD75CE0" w14:textId="77777777" w:rsidR="005F44EE" w:rsidRDefault="005F44EE" w:rsidP="005F44EE">
    <w:pPr>
      <w:pStyle w:val="Sidfot"/>
      <w:tabs>
        <w:tab w:val="clear" w:pos="4536"/>
        <w:tab w:val="center" w:pos="7371"/>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CBFD" w14:textId="77777777" w:rsidR="00895EB0" w:rsidRDefault="00895EB0">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CB38" w14:textId="77777777" w:rsidR="005F44EE" w:rsidRDefault="005F44EE">
    <w:pPr>
      <w:pStyle w:val="Sidfot"/>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gridCol w:w="1809"/>
      <w:gridCol w:w="2976"/>
      <w:gridCol w:w="2208"/>
    </w:tblGrid>
    <w:tr w:rsidR="00895EB0" w:rsidRPr="00C67ABA" w14:paraId="744ACC6B" w14:textId="77777777" w:rsidTr="00895EB0">
      <w:tc>
        <w:tcPr>
          <w:tcW w:w="2123" w:type="dxa"/>
        </w:tcPr>
        <w:p w14:paraId="662AD086" w14:textId="77777777" w:rsidR="009C710F" w:rsidRPr="00FC223C" w:rsidRDefault="009C710F" w:rsidP="00B214F5">
          <w:pPr>
            <w:pStyle w:val="Sidhuvud"/>
            <w:rPr>
              <w:rFonts w:ascii="Verdana" w:hAnsi="Verdana"/>
            </w:rPr>
          </w:pPr>
        </w:p>
      </w:tc>
      <w:tc>
        <w:tcPr>
          <w:tcW w:w="1700" w:type="dxa"/>
        </w:tcPr>
        <w:p w14:paraId="138E92D4" w14:textId="77777777" w:rsidR="009C710F" w:rsidRPr="00FC223C" w:rsidRDefault="009C710F" w:rsidP="00B214F5">
          <w:pPr>
            <w:pStyle w:val="Sidhuvud"/>
            <w:rPr>
              <w:rFonts w:ascii="Verdana" w:hAnsi="Verdana"/>
            </w:rPr>
          </w:pPr>
          <w:r>
            <w:rPr>
              <w:rFonts w:ascii="Verdana" w:hAnsi="Verdana"/>
              <w:noProof/>
            </w:rPr>
            <w:drawing>
              <wp:inline distT="0" distB="0" distL="0" distR="0" wp14:anchorId="6F00BB65" wp14:editId="0A220203">
                <wp:extent cx="1012051" cy="569279"/>
                <wp:effectExtent l="0" t="0" r="0" b="2540"/>
                <wp:docPr id="8" name="Bildobjekt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2051" cy="569279"/>
                        </a:xfrm>
                        <a:prstGeom prst="rect">
                          <a:avLst/>
                        </a:prstGeom>
                      </pic:spPr>
                    </pic:pic>
                  </a:graphicData>
                </a:graphic>
              </wp:inline>
            </w:drawing>
          </w:r>
        </w:p>
      </w:tc>
      <w:tc>
        <w:tcPr>
          <w:tcW w:w="2984" w:type="dxa"/>
          <w:shd w:val="clear" w:color="auto" w:fill="auto"/>
          <w:vAlign w:val="center"/>
        </w:tcPr>
        <w:p w14:paraId="5FA38E67" w14:textId="77777777" w:rsidR="009C710F" w:rsidRPr="00B31223" w:rsidRDefault="001B6348" w:rsidP="00B214F5">
          <w:pPr>
            <w:pStyle w:val="Sidhuvud"/>
            <w:rPr>
              <w:rFonts w:ascii="Verdana" w:hAnsi="Verdana"/>
              <w:b/>
              <w:bCs/>
              <w:color w:val="2A4765"/>
            </w:rPr>
          </w:pPr>
          <w:r w:rsidRPr="00B31223">
            <w:rPr>
              <w:rFonts w:ascii="Verdana" w:hAnsi="Verdana"/>
              <w:b/>
              <w:bCs/>
              <w:color w:val="2A4765"/>
            </w:rPr>
            <w:t>Värdskap som gynnar internationalisering</w:t>
          </w:r>
        </w:p>
      </w:tc>
      <w:tc>
        <w:tcPr>
          <w:tcW w:w="2255" w:type="dxa"/>
          <w:shd w:val="clear" w:color="auto" w:fill="auto"/>
        </w:tcPr>
        <w:p w14:paraId="209AF8E2" w14:textId="77777777" w:rsidR="009C710F" w:rsidRPr="00C67ABA" w:rsidRDefault="009C710F" w:rsidP="00B214F5">
          <w:pPr>
            <w:pStyle w:val="Sidhuvud"/>
            <w:rPr>
              <w:rFonts w:ascii="Verdana" w:hAnsi="Verdana"/>
              <w:b/>
              <w:bCs/>
              <w:color w:val="FFFFFF" w:themeColor="background1"/>
            </w:rPr>
          </w:pPr>
        </w:p>
      </w:tc>
    </w:tr>
  </w:tbl>
  <w:p w14:paraId="7491084C" w14:textId="77777777" w:rsidR="005F44EE" w:rsidRDefault="005F44EE" w:rsidP="005F44EE">
    <w:pPr>
      <w:pStyle w:val="Sidfot"/>
      <w:tabs>
        <w:tab w:val="clear" w:pos="4536"/>
        <w:tab w:val="center" w:pos="7371"/>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0C47B" w14:textId="77777777" w:rsidR="00895EB0" w:rsidRDefault="00895EB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6BE12" w14:textId="77777777" w:rsidR="00270AFC" w:rsidRDefault="00270AFC" w:rsidP="005F44EE">
      <w:pPr>
        <w:spacing w:after="0" w:line="240" w:lineRule="auto"/>
      </w:pPr>
      <w:r>
        <w:separator/>
      </w:r>
    </w:p>
  </w:footnote>
  <w:footnote w:type="continuationSeparator" w:id="0">
    <w:p w14:paraId="4DF14F12" w14:textId="77777777" w:rsidR="00270AFC" w:rsidRDefault="00270AFC" w:rsidP="005F44EE">
      <w:pPr>
        <w:spacing w:after="0" w:line="240" w:lineRule="auto"/>
      </w:pPr>
      <w:r>
        <w:continuationSeparator/>
      </w:r>
    </w:p>
  </w:footnote>
  <w:footnote w:type="continuationNotice" w:id="1">
    <w:p w14:paraId="095EBD65" w14:textId="77777777" w:rsidR="00270AFC" w:rsidRDefault="00270A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A1E71AC" w14:textId="77777777" w:rsidTr="009C710F">
      <w:tc>
        <w:tcPr>
          <w:tcW w:w="2127" w:type="dxa"/>
        </w:tcPr>
        <w:p w14:paraId="58392DD3" w14:textId="77777777" w:rsidR="00B214F5" w:rsidRDefault="00B214F5" w:rsidP="00B214F5">
          <w:pPr>
            <w:pStyle w:val="Sidfot"/>
            <w:tabs>
              <w:tab w:val="clear" w:pos="4536"/>
              <w:tab w:val="center" w:pos="7371"/>
            </w:tabs>
          </w:pPr>
        </w:p>
      </w:tc>
      <w:tc>
        <w:tcPr>
          <w:tcW w:w="4881" w:type="dxa"/>
        </w:tcPr>
        <w:p w14:paraId="249FDE9B" w14:textId="77777777" w:rsidR="00B214F5" w:rsidRDefault="00B214F5" w:rsidP="00E3340A">
          <w:pPr>
            <w:pStyle w:val="Sidfot"/>
            <w:tabs>
              <w:tab w:val="clear" w:pos="4536"/>
              <w:tab w:val="center" w:pos="7371"/>
            </w:tabs>
            <w:jc w:val="center"/>
          </w:pPr>
          <w:r>
            <w:rPr>
              <w:noProof/>
            </w:rPr>
            <w:drawing>
              <wp:inline distT="0" distB="0" distL="0" distR="0" wp14:anchorId="3CFB968C" wp14:editId="1ACB4224">
                <wp:extent cx="2183132" cy="727710"/>
                <wp:effectExtent l="0" t="0" r="7620" b="0"/>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242BA9D1" w14:textId="77777777" w:rsidR="00B214F5" w:rsidRDefault="00B214F5" w:rsidP="00B214F5">
          <w:pPr>
            <w:pStyle w:val="Sidfot"/>
            <w:tabs>
              <w:tab w:val="clear" w:pos="4536"/>
              <w:tab w:val="center" w:pos="7371"/>
            </w:tabs>
          </w:pPr>
        </w:p>
      </w:tc>
    </w:tr>
  </w:tbl>
  <w:p w14:paraId="6E23E1C6" w14:textId="5DC48923" w:rsidR="00FC223C" w:rsidRDefault="00FC223C">
    <w:pPr>
      <w:pStyle w:val="Sidhuvud"/>
      <w:rPr>
        <w:rFonts w:ascii="Verdana" w:hAnsi="Verdana"/>
      </w:rPr>
    </w:pPr>
  </w:p>
  <w:p w14:paraId="57CDFED2" w14:textId="77777777" w:rsidR="00CB3B4E" w:rsidRPr="00FC223C" w:rsidRDefault="00CB3B4E">
    <w:pPr>
      <w:pStyle w:val="Sidhuvud"/>
      <w:rPr>
        <w:rFonts w:ascii="Verdana" w:hAnsi="Verdan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3D969877" w14:textId="77777777" w:rsidTr="009C710F">
      <w:tc>
        <w:tcPr>
          <w:tcW w:w="2127" w:type="dxa"/>
        </w:tcPr>
        <w:p w14:paraId="3489F836" w14:textId="77777777" w:rsidR="00B214F5" w:rsidRDefault="00B214F5" w:rsidP="00B214F5">
          <w:pPr>
            <w:pStyle w:val="Sidfot"/>
            <w:tabs>
              <w:tab w:val="clear" w:pos="4536"/>
              <w:tab w:val="center" w:pos="7371"/>
            </w:tabs>
          </w:pPr>
        </w:p>
      </w:tc>
      <w:tc>
        <w:tcPr>
          <w:tcW w:w="4881" w:type="dxa"/>
        </w:tcPr>
        <w:p w14:paraId="2C03F933" w14:textId="77777777" w:rsidR="00B214F5" w:rsidRDefault="00B214F5" w:rsidP="00E3340A">
          <w:pPr>
            <w:pStyle w:val="Sidfot"/>
            <w:tabs>
              <w:tab w:val="clear" w:pos="4536"/>
              <w:tab w:val="center" w:pos="7371"/>
            </w:tabs>
            <w:jc w:val="center"/>
          </w:pPr>
          <w:r>
            <w:rPr>
              <w:noProof/>
            </w:rPr>
            <w:drawing>
              <wp:inline distT="0" distB="0" distL="0" distR="0" wp14:anchorId="168EB839" wp14:editId="7C3E2384">
                <wp:extent cx="2183132" cy="727710"/>
                <wp:effectExtent l="0" t="0" r="7620" b="0"/>
                <wp:docPr id="3" name="Bildobjek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2F7BDB3E" w14:textId="77777777" w:rsidR="00B214F5" w:rsidRDefault="00B214F5" w:rsidP="00B214F5">
          <w:pPr>
            <w:pStyle w:val="Sidfot"/>
            <w:tabs>
              <w:tab w:val="clear" w:pos="4536"/>
              <w:tab w:val="center" w:pos="7371"/>
            </w:tabs>
          </w:pPr>
        </w:p>
      </w:tc>
    </w:tr>
  </w:tbl>
  <w:p w14:paraId="5563D6E2" w14:textId="77777777" w:rsidR="00FC223C" w:rsidRDefault="00FC223C">
    <w:pPr>
      <w:pStyle w:val="Sidhuvud"/>
      <w:rPr>
        <w:rFonts w:ascii="Verdana" w:hAnsi="Verdana"/>
      </w:rPr>
    </w:pPr>
  </w:p>
  <w:p w14:paraId="72378B24" w14:textId="77777777" w:rsidR="00CB3B4E" w:rsidRPr="00FC223C" w:rsidRDefault="00CB3B4E">
    <w:pPr>
      <w:pStyle w:val="Sidhuvud"/>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7D99117A" w14:textId="77777777" w:rsidTr="009C710F">
      <w:tc>
        <w:tcPr>
          <w:tcW w:w="2127" w:type="dxa"/>
        </w:tcPr>
        <w:p w14:paraId="7CF43403" w14:textId="77777777" w:rsidR="00B214F5" w:rsidRDefault="00B214F5" w:rsidP="00B214F5">
          <w:pPr>
            <w:pStyle w:val="Sidfot"/>
            <w:tabs>
              <w:tab w:val="clear" w:pos="4536"/>
              <w:tab w:val="center" w:pos="7371"/>
            </w:tabs>
          </w:pPr>
        </w:p>
      </w:tc>
      <w:tc>
        <w:tcPr>
          <w:tcW w:w="4881" w:type="dxa"/>
        </w:tcPr>
        <w:p w14:paraId="3F7C483B" w14:textId="77777777" w:rsidR="00B214F5" w:rsidRDefault="00B214F5" w:rsidP="00E3340A">
          <w:pPr>
            <w:pStyle w:val="Sidfot"/>
            <w:tabs>
              <w:tab w:val="clear" w:pos="4536"/>
              <w:tab w:val="center" w:pos="7371"/>
            </w:tabs>
            <w:jc w:val="center"/>
          </w:pPr>
          <w:r>
            <w:rPr>
              <w:noProof/>
            </w:rPr>
            <w:drawing>
              <wp:inline distT="0" distB="0" distL="0" distR="0" wp14:anchorId="377DE327" wp14:editId="73801FB7">
                <wp:extent cx="2183132" cy="727710"/>
                <wp:effectExtent l="0" t="0" r="7620" b="0"/>
                <wp:docPr id="5" name="Bildobjekt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1DEBE411" w14:textId="77777777" w:rsidR="00B214F5" w:rsidRDefault="00B214F5" w:rsidP="00B214F5">
          <w:pPr>
            <w:pStyle w:val="Sidfot"/>
            <w:tabs>
              <w:tab w:val="clear" w:pos="4536"/>
              <w:tab w:val="center" w:pos="7371"/>
            </w:tabs>
          </w:pPr>
        </w:p>
      </w:tc>
    </w:tr>
  </w:tbl>
  <w:p w14:paraId="74406316" w14:textId="77777777" w:rsidR="00FC223C" w:rsidRDefault="00FC223C">
    <w:pPr>
      <w:pStyle w:val="Sidhuvud"/>
      <w:rPr>
        <w:rFonts w:ascii="Verdana" w:hAnsi="Verdana"/>
      </w:rPr>
    </w:pPr>
  </w:p>
  <w:p w14:paraId="6526473D" w14:textId="77777777" w:rsidR="00CB3B4E" w:rsidRPr="00FC223C" w:rsidRDefault="00CB3B4E">
    <w:pPr>
      <w:pStyle w:val="Sidhuvud"/>
      <w:rPr>
        <w:rFonts w:ascii="Verdana" w:hAnsi="Verdan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ACA15" w14:textId="77777777" w:rsidR="00895EB0" w:rsidRDefault="00895EB0">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4881"/>
      <w:gridCol w:w="2064"/>
    </w:tblGrid>
    <w:tr w:rsidR="00B214F5" w14:paraId="1A4A679D" w14:textId="77777777" w:rsidTr="009C710F">
      <w:tc>
        <w:tcPr>
          <w:tcW w:w="2127" w:type="dxa"/>
        </w:tcPr>
        <w:p w14:paraId="76D8E4F6" w14:textId="77777777" w:rsidR="00B214F5" w:rsidRDefault="00B214F5" w:rsidP="00B214F5">
          <w:pPr>
            <w:pStyle w:val="Sidfot"/>
            <w:tabs>
              <w:tab w:val="clear" w:pos="4536"/>
              <w:tab w:val="center" w:pos="7371"/>
            </w:tabs>
          </w:pPr>
        </w:p>
      </w:tc>
      <w:tc>
        <w:tcPr>
          <w:tcW w:w="4881" w:type="dxa"/>
        </w:tcPr>
        <w:p w14:paraId="79D4A19B" w14:textId="77777777" w:rsidR="00B214F5" w:rsidRDefault="00B214F5" w:rsidP="00E3340A">
          <w:pPr>
            <w:pStyle w:val="Sidfot"/>
            <w:tabs>
              <w:tab w:val="clear" w:pos="4536"/>
              <w:tab w:val="center" w:pos="7371"/>
            </w:tabs>
            <w:jc w:val="center"/>
          </w:pPr>
          <w:r>
            <w:rPr>
              <w:noProof/>
            </w:rPr>
            <w:drawing>
              <wp:inline distT="0" distB="0" distL="0" distR="0" wp14:anchorId="16370603" wp14:editId="57EE60B4">
                <wp:extent cx="2183132" cy="727710"/>
                <wp:effectExtent l="0" t="0" r="7620" b="0"/>
                <wp:docPr id="7" name="Bildobjekt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84269" cy="728089"/>
                        </a:xfrm>
                        <a:prstGeom prst="rect">
                          <a:avLst/>
                        </a:prstGeom>
                      </pic:spPr>
                    </pic:pic>
                  </a:graphicData>
                </a:graphic>
              </wp:inline>
            </w:drawing>
          </w:r>
        </w:p>
      </w:tc>
      <w:tc>
        <w:tcPr>
          <w:tcW w:w="2064" w:type="dxa"/>
        </w:tcPr>
        <w:p w14:paraId="6D48BB68" w14:textId="77777777" w:rsidR="00B214F5" w:rsidRDefault="00B214F5" w:rsidP="00B214F5">
          <w:pPr>
            <w:pStyle w:val="Sidfot"/>
            <w:tabs>
              <w:tab w:val="clear" w:pos="4536"/>
              <w:tab w:val="center" w:pos="7371"/>
            </w:tabs>
          </w:pPr>
        </w:p>
      </w:tc>
    </w:tr>
  </w:tbl>
  <w:p w14:paraId="3375BBFE" w14:textId="77777777" w:rsidR="00FC223C" w:rsidRDefault="00FC223C">
    <w:pPr>
      <w:pStyle w:val="Sidhuvud"/>
      <w:rPr>
        <w:rFonts w:ascii="Verdana" w:hAnsi="Verdana"/>
      </w:rPr>
    </w:pPr>
  </w:p>
  <w:p w14:paraId="46B9BD77" w14:textId="77777777" w:rsidR="00CB3B4E" w:rsidRPr="00FC223C" w:rsidRDefault="00CB3B4E">
    <w:pPr>
      <w:pStyle w:val="Sidhuvud"/>
      <w:rPr>
        <w:rFonts w:ascii="Verdana" w:hAnsi="Verdana"/>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B9BA" w14:textId="77777777" w:rsidR="00895EB0" w:rsidRDefault="00895EB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2649"/>
    <w:multiLevelType w:val="hybridMultilevel"/>
    <w:tmpl w:val="FACAA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F652DF9"/>
    <w:multiLevelType w:val="hybridMultilevel"/>
    <w:tmpl w:val="180E14AE"/>
    <w:lvl w:ilvl="0" w:tplc="3E3AC668">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0FB7803"/>
    <w:multiLevelType w:val="hybridMultilevel"/>
    <w:tmpl w:val="B70245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249074203">
    <w:abstractNumId w:val="2"/>
  </w:num>
  <w:num w:numId="2" w16cid:durableId="1563175626">
    <w:abstractNumId w:val="1"/>
  </w:num>
  <w:num w:numId="3" w16cid:durableId="16193329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4EE"/>
    <w:rsid w:val="00041CD1"/>
    <w:rsid w:val="00054EB2"/>
    <w:rsid w:val="000F3880"/>
    <w:rsid w:val="00117F0B"/>
    <w:rsid w:val="00143A27"/>
    <w:rsid w:val="001B6348"/>
    <w:rsid w:val="001C1E80"/>
    <w:rsid w:val="001F5A92"/>
    <w:rsid w:val="002256E6"/>
    <w:rsid w:val="0026541F"/>
    <w:rsid w:val="00270AFC"/>
    <w:rsid w:val="00282D06"/>
    <w:rsid w:val="002A491A"/>
    <w:rsid w:val="002B5FDC"/>
    <w:rsid w:val="002B61CB"/>
    <w:rsid w:val="002D3F3D"/>
    <w:rsid w:val="0030003C"/>
    <w:rsid w:val="0030260E"/>
    <w:rsid w:val="003107F6"/>
    <w:rsid w:val="00406724"/>
    <w:rsid w:val="004269D1"/>
    <w:rsid w:val="0049250E"/>
    <w:rsid w:val="005004A6"/>
    <w:rsid w:val="00532ED9"/>
    <w:rsid w:val="005448E4"/>
    <w:rsid w:val="00553138"/>
    <w:rsid w:val="00585E9B"/>
    <w:rsid w:val="005F44EE"/>
    <w:rsid w:val="00680D0F"/>
    <w:rsid w:val="006A019D"/>
    <w:rsid w:val="007C5577"/>
    <w:rsid w:val="007C7D16"/>
    <w:rsid w:val="00814046"/>
    <w:rsid w:val="00833CEF"/>
    <w:rsid w:val="00845BBD"/>
    <w:rsid w:val="00895EB0"/>
    <w:rsid w:val="00905CF1"/>
    <w:rsid w:val="009352D3"/>
    <w:rsid w:val="00943840"/>
    <w:rsid w:val="009C710F"/>
    <w:rsid w:val="009C7251"/>
    <w:rsid w:val="00A17D9A"/>
    <w:rsid w:val="00A446F1"/>
    <w:rsid w:val="00B214F5"/>
    <w:rsid w:val="00B448DC"/>
    <w:rsid w:val="00BF1202"/>
    <w:rsid w:val="00C269D0"/>
    <w:rsid w:val="00C51DDE"/>
    <w:rsid w:val="00C67ABA"/>
    <w:rsid w:val="00CB3B4E"/>
    <w:rsid w:val="00CE7B1F"/>
    <w:rsid w:val="00D37E0C"/>
    <w:rsid w:val="00D60E3C"/>
    <w:rsid w:val="00DD69B9"/>
    <w:rsid w:val="00E21406"/>
    <w:rsid w:val="00E253D1"/>
    <w:rsid w:val="00E3340A"/>
    <w:rsid w:val="00E61C00"/>
    <w:rsid w:val="00E8674D"/>
    <w:rsid w:val="00F11964"/>
    <w:rsid w:val="00FC223C"/>
    <w:rsid w:val="0B8A03D5"/>
    <w:rsid w:val="2B78DAE5"/>
    <w:rsid w:val="2D14AB46"/>
    <w:rsid w:val="3B46607D"/>
    <w:rsid w:val="575BDF81"/>
    <w:rsid w:val="71F38027"/>
    <w:rsid w:val="74196008"/>
    <w:rsid w:val="75B5306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316C1"/>
  <w15:chartTrackingRefBased/>
  <w15:docId w15:val="{36DBAA91-E6A9-4D8E-87AB-43011EAE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sv-SE" w:eastAsia="en-US" w:bidi="ar-SA"/>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9D1"/>
    <w:rPr>
      <w:rFonts w:ascii="Georgia" w:hAnsi="Georgia"/>
    </w:rPr>
  </w:style>
  <w:style w:type="paragraph" w:styleId="Rubrik1">
    <w:name w:val="heading 1"/>
    <w:basedOn w:val="Normal"/>
    <w:next w:val="Normal"/>
    <w:link w:val="Rubrik1Char"/>
    <w:uiPriority w:val="9"/>
    <w:qFormat/>
    <w:rsid w:val="00CB3B4E"/>
    <w:pPr>
      <w:keepNext/>
      <w:keepLines/>
      <w:spacing w:after="240"/>
      <w:outlineLvl w:val="0"/>
    </w:pPr>
    <w:rPr>
      <w:rFonts w:ascii="Verdana" w:eastAsiaTheme="majorEastAsia" w:hAnsi="Verdana" w:cstheme="majorBidi"/>
      <w:b/>
      <w:color w:val="2F5496" w:themeColor="accent1" w:themeShade="BF"/>
      <w:sz w:val="48"/>
      <w:szCs w:val="32"/>
    </w:rPr>
  </w:style>
  <w:style w:type="paragraph" w:styleId="Rubrik2">
    <w:name w:val="heading 2"/>
    <w:basedOn w:val="Normal"/>
    <w:next w:val="Normal"/>
    <w:link w:val="Rubrik2Char"/>
    <w:uiPriority w:val="9"/>
    <w:unhideWhenUsed/>
    <w:qFormat/>
    <w:rsid w:val="00CB3B4E"/>
    <w:pPr>
      <w:keepNext/>
      <w:keepLines/>
      <w:spacing w:after="240"/>
      <w:outlineLvl w:val="1"/>
    </w:pPr>
    <w:rPr>
      <w:rFonts w:ascii="Verdana" w:eastAsiaTheme="majorEastAsia" w:hAnsi="Verdana" w:cstheme="majorBidi"/>
      <w:b/>
      <w:color w:val="2F5496" w:themeColor="accent1" w:themeShade="BF"/>
      <w:sz w:val="32"/>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F44E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F44EE"/>
  </w:style>
  <w:style w:type="paragraph" w:styleId="Sidfot">
    <w:name w:val="footer"/>
    <w:basedOn w:val="Normal"/>
    <w:link w:val="SidfotChar"/>
    <w:uiPriority w:val="99"/>
    <w:unhideWhenUsed/>
    <w:rsid w:val="005F44E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F44EE"/>
  </w:style>
  <w:style w:type="character" w:customStyle="1" w:styleId="Rubrik1Char">
    <w:name w:val="Rubrik 1 Char"/>
    <w:basedOn w:val="Standardstycketeckensnitt"/>
    <w:link w:val="Rubrik1"/>
    <w:uiPriority w:val="9"/>
    <w:rsid w:val="00CB3B4E"/>
    <w:rPr>
      <w:rFonts w:ascii="Verdana" w:eastAsiaTheme="majorEastAsia" w:hAnsi="Verdana" w:cstheme="majorBidi"/>
      <w:b/>
      <w:color w:val="2F5496" w:themeColor="accent1" w:themeShade="BF"/>
      <w:sz w:val="48"/>
      <w:szCs w:val="32"/>
    </w:rPr>
  </w:style>
  <w:style w:type="character" w:customStyle="1" w:styleId="Rubrik2Char">
    <w:name w:val="Rubrik 2 Char"/>
    <w:basedOn w:val="Standardstycketeckensnitt"/>
    <w:link w:val="Rubrik2"/>
    <w:uiPriority w:val="9"/>
    <w:rsid w:val="00CB3B4E"/>
    <w:rPr>
      <w:rFonts w:ascii="Verdana" w:eastAsiaTheme="majorEastAsia" w:hAnsi="Verdana" w:cstheme="majorBidi"/>
      <w:b/>
      <w:color w:val="2F5496" w:themeColor="accent1" w:themeShade="BF"/>
      <w:sz w:val="32"/>
      <w:szCs w:val="26"/>
    </w:rPr>
  </w:style>
  <w:style w:type="paragraph" w:styleId="Rubrik">
    <w:name w:val="Title"/>
    <w:basedOn w:val="Normal"/>
    <w:next w:val="Normal"/>
    <w:link w:val="RubrikChar"/>
    <w:uiPriority w:val="10"/>
    <w:qFormat/>
    <w:rsid w:val="007C5577"/>
    <w:pPr>
      <w:spacing w:after="0" w:line="240" w:lineRule="auto"/>
      <w:contextualSpacing/>
    </w:pPr>
    <w:rPr>
      <w:rFonts w:ascii="Verdana" w:eastAsiaTheme="majorEastAsia" w:hAnsi="Verdana" w:cstheme="majorBidi"/>
      <w:b/>
      <w:spacing w:val="-10"/>
      <w:kern w:val="28"/>
      <w:sz w:val="72"/>
      <w:szCs w:val="56"/>
    </w:rPr>
  </w:style>
  <w:style w:type="character" w:customStyle="1" w:styleId="RubrikChar">
    <w:name w:val="Rubrik Char"/>
    <w:basedOn w:val="Standardstycketeckensnitt"/>
    <w:link w:val="Rubrik"/>
    <w:uiPriority w:val="10"/>
    <w:rsid w:val="007C5577"/>
    <w:rPr>
      <w:rFonts w:ascii="Verdana" w:eastAsiaTheme="majorEastAsia" w:hAnsi="Verdana" w:cstheme="majorBidi"/>
      <w:b/>
      <w:spacing w:val="-10"/>
      <w:kern w:val="28"/>
      <w:sz w:val="72"/>
      <w:szCs w:val="56"/>
    </w:rPr>
  </w:style>
  <w:style w:type="table" w:styleId="Tabellrutnt">
    <w:name w:val="Table Grid"/>
    <w:basedOn w:val="Normaltabell"/>
    <w:uiPriority w:val="39"/>
    <w:rsid w:val="00F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lmntstyckeformat">
    <w:name w:val="[Allmänt styckeformat]"/>
    <w:basedOn w:val="Normal"/>
    <w:uiPriority w:val="99"/>
    <w:rsid w:val="00FC223C"/>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stycke">
    <w:name w:val="List Paragraph"/>
    <w:basedOn w:val="Normal"/>
    <w:uiPriority w:val="34"/>
    <w:qFormat/>
    <w:rsid w:val="00D60E3C"/>
    <w:pPr>
      <w:spacing w:after="0" w:line="240" w:lineRule="auto"/>
      <w:ind w:left="720"/>
      <w:contextualSpacing/>
    </w:pPr>
    <w:rPr>
      <w:rFonts w:cstheme="minorBidi"/>
      <w:sz w:val="24"/>
      <w:szCs w:val="24"/>
    </w:rPr>
  </w:style>
  <w:style w:type="paragraph" w:styleId="Ingetavstnd">
    <w:name w:val="No Spacing"/>
    <w:uiPriority w:val="1"/>
    <w:qFormat/>
    <w:rsid w:val="00FC223C"/>
    <w:pPr>
      <w:spacing w:after="0" w:line="240" w:lineRule="auto"/>
    </w:pPr>
    <w:rPr>
      <w:rFonts w:ascii="Georgia" w:hAnsi="Georgia"/>
    </w:rPr>
  </w:style>
  <w:style w:type="table" w:styleId="Oformateradtabell2">
    <w:name w:val="Plain Table 2"/>
    <w:basedOn w:val="Normaltabell"/>
    <w:uiPriority w:val="42"/>
    <w:rsid w:val="00FC22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njeratflt">
    <w:name w:val="Linjerat fält"/>
    <w:basedOn w:val="Normal"/>
    <w:link w:val="LinjeratfltChar"/>
    <w:qFormat/>
    <w:rsid w:val="009352D3"/>
    <w:rPr>
      <w:lang w:eastAsia="sv-SE"/>
    </w:rPr>
  </w:style>
  <w:style w:type="character" w:customStyle="1" w:styleId="LinjeratfltChar">
    <w:name w:val="Linjerat fält Char"/>
    <w:basedOn w:val="Standardstycketeckensnitt"/>
    <w:link w:val="Linjeratflt"/>
    <w:rsid w:val="009352D3"/>
    <w:rPr>
      <w:rFonts w:ascii="Georgia" w:hAnsi="Georgia"/>
      <w:lang w:eastAsia="sv-SE"/>
    </w:rPr>
  </w:style>
  <w:style w:type="character" w:styleId="Hyperlnk">
    <w:name w:val="Hyperlink"/>
    <w:basedOn w:val="Standardstycketeckensnitt"/>
    <w:uiPriority w:val="99"/>
    <w:unhideWhenUsed/>
    <w:rsid w:val="00B214F5"/>
    <w:rPr>
      <w:rFonts w:ascii="Georgia" w:hAnsi="Georgia"/>
      <w:color w:val="0563C1" w:themeColor="hyperlink"/>
      <w:u w:val="single"/>
    </w:rPr>
  </w:style>
  <w:style w:type="paragraph" w:styleId="Normalwebb">
    <w:name w:val="Normal (Web)"/>
    <w:basedOn w:val="Normal"/>
    <w:uiPriority w:val="99"/>
    <w:semiHidden/>
    <w:unhideWhenUsed/>
    <w:rsid w:val="00845BBD"/>
    <w:pPr>
      <w:spacing w:before="100" w:beforeAutospacing="1" w:after="100" w:afterAutospacing="1" w:line="240" w:lineRule="auto"/>
    </w:pPr>
    <w:rPr>
      <w:rFonts w:ascii="Times New Roman" w:eastAsia="Times New Roman" w:hAnsi="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tbyten.se/program/erasmus-samarbetspartnerskap/mer-om-programmet/" TargetMode="External"/><Relationship Id="rId18" Type="http://schemas.openxmlformats.org/officeDocument/2006/relationships/hyperlink" Target="https://www.aurora.umu.se/utbilda-och-forska/internationalisering/samarbeten-natverk-och-utbytesprogram/rollen-som-internationell-kontaktperson/" TargetMode="External"/><Relationship Id="rId26" Type="http://schemas.openxmlformats.org/officeDocument/2006/relationships/hyperlink" Target="https://www.aurora.umu.se/utbilda-och-forska/utlysningar/resebidrag-ur-kempestiftelserna/" TargetMode="External"/><Relationship Id="rId39" Type="http://schemas.openxmlformats.org/officeDocument/2006/relationships/hyperlink" Target="https://www.umu.se/student/studera-utomlands/utbytesstudier/internationella-kontaktpersoner/" TargetMode="External"/><Relationship Id="rId21" Type="http://schemas.openxmlformats.org/officeDocument/2006/relationships/hyperlink" Target="https://www.umu.se/regelverk/utbildning-pa-grundniva-och-avancerad-niva/policy-for-internationalisering/" TargetMode="External"/><Relationship Id="rId34" Type="http://schemas.openxmlformats.org/officeDocument/2006/relationships/footer" Target="footer2.xml"/><Relationship Id="rId42" Type="http://schemas.openxmlformats.org/officeDocument/2006/relationships/footer" Target="footer3.xm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mu.se/en/education/" TargetMode="External"/><Relationship Id="rId29" Type="http://schemas.openxmlformats.org/officeDocument/2006/relationships/hyperlink" Target="https://www.aurora.umu.se/utbilda-och-forska/stod-till-utbildning/" TargetMode="External"/><Relationship Id="rId11" Type="http://schemas.openxmlformats.org/officeDocument/2006/relationships/hyperlink" Target="https://www.umu.se/regelverk/utbildning-pa-grundniva-och-avancerad-niva/policy-for-internationalisering/" TargetMode="External"/><Relationship Id="rId24" Type="http://schemas.openxmlformats.org/officeDocument/2006/relationships/hyperlink" Target="https://www.aurora.umu.se/utbilda-och-forska/utlysningar/" TargetMode="External"/><Relationship Id="rId32" Type="http://schemas.openxmlformats.org/officeDocument/2006/relationships/hyperlink" Target="https://www.stint.se/omvarldsanalys/" TargetMode="External"/><Relationship Id="rId37" Type="http://schemas.openxmlformats.org/officeDocument/2006/relationships/hyperlink" Target="https://www.umu.se/student/studera-utomlands/" TargetMode="External"/><Relationship Id="rId40" Type="http://schemas.openxmlformats.org/officeDocument/2006/relationships/hyperlink" Target="https://www.umu.se/international-office/" TargetMode="External"/><Relationship Id="rId45" Type="http://schemas.openxmlformats.org/officeDocument/2006/relationships/hyperlink" Target="https://www.umu.se/forskning/forskningsinfrastruktur/"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aurora.umu.se/utbilda-och-forska/stod-till-forskning/" TargetMode="External"/><Relationship Id="rId44" Type="http://schemas.openxmlformats.org/officeDocument/2006/relationships/hyperlink" Target="https://www.umu.se/regelverk/utbildning-pa-grundniva-och-avancerad-niva/policy-for-internationalisering/"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tbyten.se/program/erasmus-international-credit-mobility/" TargetMode="External"/><Relationship Id="rId22" Type="http://schemas.openxmlformats.org/officeDocument/2006/relationships/hyperlink" Target="https://www.aurora.umu.se/utbilda-och-forska/internationalisering/samarbeten-natverk-och-utbytesprogram/" TargetMode="External"/><Relationship Id="rId27" Type="http://schemas.openxmlformats.org/officeDocument/2006/relationships/hyperlink" Target="https://www.stint.se/omvarldsanalys/" TargetMode="External"/><Relationship Id="rId30" Type="http://schemas.openxmlformats.org/officeDocument/2006/relationships/hyperlink" Target="https://www.aurora.umu.se/utbilda-och-forska/stod-till-forskarutbildning/" TargetMode="External"/><Relationship Id="rId35" Type="http://schemas.openxmlformats.org/officeDocument/2006/relationships/hyperlink" Target="https://www.umu.se/regelverk/utbildning-pa-grundniva-och-avancerad-niva/policy-for-internationalisering/" TargetMode="External"/><Relationship Id="rId43" Type="http://schemas.openxmlformats.org/officeDocument/2006/relationships/hyperlink" Target="https://www.aurora.umu.se/utbilda-och-forska/utlysningar/"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yperlink" Target="https://www.eaie.org/blog/coil-acronym.htm" TargetMode="External"/><Relationship Id="rId17" Type="http://schemas.openxmlformats.org/officeDocument/2006/relationships/hyperlink" Target="mailto:komm.io@umu.se" TargetMode="External"/><Relationship Id="rId25" Type="http://schemas.openxmlformats.org/officeDocument/2006/relationships/hyperlink" Target="https://www.aurora.umu.se/utbilda-och-forska/utlysningar/wallenberg-resemedel/" TargetMode="External"/><Relationship Id="rId33" Type="http://schemas.openxmlformats.org/officeDocument/2006/relationships/header" Target="header2.xml"/><Relationship Id="rId38" Type="http://schemas.openxmlformats.org/officeDocument/2006/relationships/hyperlink" Target="https://www.aurora.umu.se/min-anstallning/kompetensutveckling/internationellt-utbyte/" TargetMode="External"/><Relationship Id="rId46" Type="http://schemas.openxmlformats.org/officeDocument/2006/relationships/hyperlink" Target="https://www.umu.se/regelverk/beslutsstruktur-delegation-och-organisation/sprakpolicy-for-umea-universitet/" TargetMode="External"/><Relationship Id="rId20" Type="http://schemas.openxmlformats.org/officeDocument/2006/relationships/footer" Target="footer1.xml"/><Relationship Id="rId41" Type="http://schemas.openxmlformats.org/officeDocument/2006/relationships/header" Target="header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mu.se/student/studera-utomlands/utbytesstudier/utbytesstudier-utanfor-europa/vart-kan-du-aka/" TargetMode="External"/><Relationship Id="rId23" Type="http://schemas.openxmlformats.org/officeDocument/2006/relationships/hyperlink" Target="https://www.aurora.umu.se/utbilda-och-forska/stod-till-forskning/" TargetMode="External"/><Relationship Id="rId28" Type="http://schemas.openxmlformats.org/officeDocument/2006/relationships/hyperlink" Target="https://si.se/" TargetMode="External"/><Relationship Id="rId36" Type="http://schemas.openxmlformats.org/officeDocument/2006/relationships/hyperlink" Target="https://saas.solenovo.fi/move/destinationSearch/10220082" TargetMode="External"/><Relationship Id="rId49"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cdb083-1eb7-4ba4-9824-be5e8c0d92eb">
      <Terms xmlns="http://schemas.microsoft.com/office/infopath/2007/PartnerControls"/>
    </lcf76f155ced4ddcb4097134ff3c332f>
    <TaxCatchAll xmlns="78e80cb2-a28e-4b19-bcec-7fbe5f08a844" xsi:nil="true"/>
    <Comments xmlns="a2cdb083-1eb7-4ba4-9824-be5e8c0d92eb" xsi:nil="true"/>
    <_x0032_1mars xmlns="a2cdb083-1eb7-4ba4-9824-be5e8c0d92e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3A6E60845467443B83C118E301DA184" ma:contentTypeVersion="18" ma:contentTypeDescription="Skapa ett nytt dokument." ma:contentTypeScope="" ma:versionID="3740884edc97488fcc4cf107b3a12ac9">
  <xsd:schema xmlns:xsd="http://www.w3.org/2001/XMLSchema" xmlns:xs="http://www.w3.org/2001/XMLSchema" xmlns:p="http://schemas.microsoft.com/office/2006/metadata/properties" xmlns:ns2="78e80cb2-a28e-4b19-bcec-7fbe5f08a844" xmlns:ns3="a2cdb083-1eb7-4ba4-9824-be5e8c0d92eb" targetNamespace="http://schemas.microsoft.com/office/2006/metadata/properties" ma:root="true" ma:fieldsID="0e806a21ee66107d1805f35cd3dfae45" ns2:_="" ns3:_="">
    <xsd:import namespace="78e80cb2-a28e-4b19-bcec-7fbe5f08a844"/>
    <xsd:import namespace="a2cdb083-1eb7-4ba4-9824-be5e8c0d92e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_x0032_1mars" minOccurs="0"/>
                <xsd:element ref="ns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e80cb2-a28e-4b19-bcec-7fbe5f08a84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e196d9a7-0181-4bed-a3e3-fe6d074ba116}" ma:internalName="TaxCatchAll" ma:showField="CatchAllData" ma:web="78e80cb2-a28e-4b19-bcec-7fbe5f08a8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cdb083-1eb7-4ba4-9824-be5e8c0d92e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4bb64261-f13a-4595-8891-6b3665ea7231" ma:termSetId="09814cd3-568e-fe90-9814-8d621ff8fb84" ma:anchorId="fba54fb3-c3e1-fe81-a776-ca4b69148c4d" ma:open="true" ma:isKeyword="false">
      <xsd:complexType>
        <xsd:sequence>
          <xsd:element ref="pc:Terms" minOccurs="0" maxOccurs="1"/>
        </xsd:sequence>
      </xsd:complexType>
    </xsd:element>
    <xsd:element name="_x0032_1mars" ma:index="24" nillable="true" ma:displayName="Datum" ma:format="DateOnly" ma:internalName="_x0032_1mars">
      <xsd:simpleType>
        <xsd:restriction base="dms:DateTime"/>
      </xsd:simpleType>
    </xsd:element>
    <xsd:element name="Comments" ma:index="25" nillable="true" ma:displayName="Comments" ma:format="Dropdown"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D19D8-2928-4400-AE1B-C53E2D556F60}">
  <ds:schemaRefs>
    <ds:schemaRef ds:uri="http://schemas.microsoft.com/office/2006/metadata/properties"/>
    <ds:schemaRef ds:uri="http://schemas.microsoft.com/office/infopath/2007/PartnerControls"/>
    <ds:schemaRef ds:uri="a2cdb083-1eb7-4ba4-9824-be5e8c0d92eb"/>
    <ds:schemaRef ds:uri="78e80cb2-a28e-4b19-bcec-7fbe5f08a844"/>
  </ds:schemaRefs>
</ds:datastoreItem>
</file>

<file path=customXml/itemProps2.xml><?xml version="1.0" encoding="utf-8"?>
<ds:datastoreItem xmlns:ds="http://schemas.openxmlformats.org/officeDocument/2006/customXml" ds:itemID="{ABEBC8B0-C84E-44A1-8D07-ECB061C39F69}">
  <ds:schemaRefs>
    <ds:schemaRef ds:uri="http://schemas.microsoft.com/sharepoint/v3/contenttype/forms"/>
  </ds:schemaRefs>
</ds:datastoreItem>
</file>

<file path=customXml/itemProps3.xml><?xml version="1.0" encoding="utf-8"?>
<ds:datastoreItem xmlns:ds="http://schemas.openxmlformats.org/officeDocument/2006/customXml" ds:itemID="{EEEC9F44-B13A-44AC-9B64-2FE4BF7E8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e80cb2-a28e-4b19-bcec-7fbe5f08a844"/>
    <ds:schemaRef ds:uri="a2cdb083-1eb7-4ba4-9824-be5e8c0d9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C43BA3-EF2D-444F-A8FC-0DB41C9DCD0E}">
  <ds:schemaRefs>
    <ds:schemaRef ds:uri="http://schemas.openxmlformats.org/officeDocument/2006/bibliography"/>
  </ds:schemaRefs>
</ds:datastoreItem>
</file>

<file path=docMetadata/LabelInfo.xml><?xml version="1.0" encoding="utf-8"?>
<clbl:labelList xmlns:clbl="http://schemas.microsoft.com/office/2020/mipLabelMetadata">
  <clbl:label id="{5a4ba6f9-f531-4f32-9467-398f19e69de4}" enabled="0" method="" siteId="{5a4ba6f9-f531-4f32-9467-398f19e69de4}" removed="1"/>
</clbl:labelList>
</file>

<file path=docProps/app.xml><?xml version="1.0" encoding="utf-8"?>
<Properties xmlns="http://schemas.openxmlformats.org/officeDocument/2006/extended-properties" xmlns:vt="http://schemas.openxmlformats.org/officeDocument/2006/docPropsVTypes">
  <Template>Normal.dotm</Template>
  <TotalTime>8</TotalTime>
  <Pages>11</Pages>
  <Words>3866</Words>
  <Characters>20492</Characters>
  <Application>Microsoft Office Word</Application>
  <DocSecurity>0</DocSecurity>
  <Lines>170</Lines>
  <Paragraphs>48</Paragraphs>
  <ScaleCrop>false</ScaleCrop>
  <Company>ITS</Company>
  <LinksUpToDate>false</LinksUpToDate>
  <CharactersWithSpaces>24310</CharactersWithSpaces>
  <SharedDoc>false</SharedDoc>
  <HLinks>
    <vt:vector size="186" baseType="variant">
      <vt:variant>
        <vt:i4>7798847</vt:i4>
      </vt:variant>
      <vt:variant>
        <vt:i4>90</vt:i4>
      </vt:variant>
      <vt:variant>
        <vt:i4>0</vt:i4>
      </vt:variant>
      <vt:variant>
        <vt:i4>5</vt:i4>
      </vt:variant>
      <vt:variant>
        <vt:lpwstr>https://www.umu.se/regelverk/beslutsstruktur-delegation-och-organisation/sprakpolicy-for-umea-universitet/</vt:lpwstr>
      </vt:variant>
      <vt:variant>
        <vt:lpwstr/>
      </vt:variant>
      <vt:variant>
        <vt:i4>458819</vt:i4>
      </vt:variant>
      <vt:variant>
        <vt:i4>87</vt:i4>
      </vt:variant>
      <vt:variant>
        <vt:i4>0</vt:i4>
      </vt:variant>
      <vt:variant>
        <vt:i4>5</vt:i4>
      </vt:variant>
      <vt:variant>
        <vt:lpwstr>https://www.umu.se/forskning/forskningsinfrastruktur/</vt:lpwstr>
      </vt:variant>
      <vt:variant>
        <vt:lpwstr/>
      </vt:variant>
      <vt:variant>
        <vt:i4>5963854</vt:i4>
      </vt:variant>
      <vt:variant>
        <vt:i4>84</vt:i4>
      </vt:variant>
      <vt:variant>
        <vt:i4>0</vt:i4>
      </vt:variant>
      <vt:variant>
        <vt:i4>5</vt:i4>
      </vt:variant>
      <vt:variant>
        <vt:lpwstr>https://www.umu.se/regelverk/utbildning-pa-grundniva-och-avancerad-niva/policy-for-internationalisering/</vt:lpwstr>
      </vt:variant>
      <vt:variant>
        <vt:lpwstr/>
      </vt:variant>
      <vt:variant>
        <vt:i4>1966088</vt:i4>
      </vt:variant>
      <vt:variant>
        <vt:i4>81</vt:i4>
      </vt:variant>
      <vt:variant>
        <vt:i4>0</vt:i4>
      </vt:variant>
      <vt:variant>
        <vt:i4>5</vt:i4>
      </vt:variant>
      <vt:variant>
        <vt:lpwstr>https://www.aurora.umu.se/utbilda-och-forska/utlysningar/</vt:lpwstr>
      </vt:variant>
      <vt:variant>
        <vt:lpwstr/>
      </vt:variant>
      <vt:variant>
        <vt:i4>5111876</vt:i4>
      </vt:variant>
      <vt:variant>
        <vt:i4>78</vt:i4>
      </vt:variant>
      <vt:variant>
        <vt:i4>0</vt:i4>
      </vt:variant>
      <vt:variant>
        <vt:i4>5</vt:i4>
      </vt:variant>
      <vt:variant>
        <vt:lpwstr>https://www.umu.se/international-office/</vt:lpwstr>
      </vt:variant>
      <vt:variant>
        <vt:lpwstr/>
      </vt:variant>
      <vt:variant>
        <vt:i4>5701722</vt:i4>
      </vt:variant>
      <vt:variant>
        <vt:i4>75</vt:i4>
      </vt:variant>
      <vt:variant>
        <vt:i4>0</vt:i4>
      </vt:variant>
      <vt:variant>
        <vt:i4>5</vt:i4>
      </vt:variant>
      <vt:variant>
        <vt:lpwstr>https://www.umu.se/student/studera-utomlands/utbytesstudier/internationella-kontaktpersoner/</vt:lpwstr>
      </vt:variant>
      <vt:variant>
        <vt:lpwstr/>
      </vt:variant>
      <vt:variant>
        <vt:i4>524360</vt:i4>
      </vt:variant>
      <vt:variant>
        <vt:i4>72</vt:i4>
      </vt:variant>
      <vt:variant>
        <vt:i4>0</vt:i4>
      </vt:variant>
      <vt:variant>
        <vt:i4>5</vt:i4>
      </vt:variant>
      <vt:variant>
        <vt:lpwstr>https://www.aurora.umu.se/min-anstallning/kompetensutveckling/internationellt-utbyte/</vt:lpwstr>
      </vt:variant>
      <vt:variant>
        <vt:lpwstr/>
      </vt:variant>
      <vt:variant>
        <vt:i4>1048606</vt:i4>
      </vt:variant>
      <vt:variant>
        <vt:i4>69</vt:i4>
      </vt:variant>
      <vt:variant>
        <vt:i4>0</vt:i4>
      </vt:variant>
      <vt:variant>
        <vt:i4>5</vt:i4>
      </vt:variant>
      <vt:variant>
        <vt:lpwstr>https://www.umu.se/student/studera-utomlands/</vt:lpwstr>
      </vt:variant>
      <vt:variant>
        <vt:lpwstr/>
      </vt:variant>
      <vt:variant>
        <vt:i4>5046361</vt:i4>
      </vt:variant>
      <vt:variant>
        <vt:i4>66</vt:i4>
      </vt:variant>
      <vt:variant>
        <vt:i4>0</vt:i4>
      </vt:variant>
      <vt:variant>
        <vt:i4>5</vt:i4>
      </vt:variant>
      <vt:variant>
        <vt:lpwstr>https://saas.solenovo.fi/move/destinationSearch/10220082</vt:lpwstr>
      </vt:variant>
      <vt:variant>
        <vt:lpwstr/>
      </vt:variant>
      <vt:variant>
        <vt:i4>5963854</vt:i4>
      </vt:variant>
      <vt:variant>
        <vt:i4>63</vt:i4>
      </vt:variant>
      <vt:variant>
        <vt:i4>0</vt:i4>
      </vt:variant>
      <vt:variant>
        <vt:i4>5</vt:i4>
      </vt:variant>
      <vt:variant>
        <vt:lpwstr>https://www.umu.se/regelverk/utbildning-pa-grundniva-och-avancerad-niva/policy-for-internationalisering/</vt:lpwstr>
      </vt:variant>
      <vt:variant>
        <vt:lpwstr/>
      </vt:variant>
      <vt:variant>
        <vt:i4>4194320</vt:i4>
      </vt:variant>
      <vt:variant>
        <vt:i4>60</vt:i4>
      </vt:variant>
      <vt:variant>
        <vt:i4>0</vt:i4>
      </vt:variant>
      <vt:variant>
        <vt:i4>5</vt:i4>
      </vt:variant>
      <vt:variant>
        <vt:lpwstr>https://www.stint.se/omvarldsanalys/</vt:lpwstr>
      </vt:variant>
      <vt:variant>
        <vt:lpwstr/>
      </vt:variant>
      <vt:variant>
        <vt:i4>5046365</vt:i4>
      </vt:variant>
      <vt:variant>
        <vt:i4>57</vt:i4>
      </vt:variant>
      <vt:variant>
        <vt:i4>0</vt:i4>
      </vt:variant>
      <vt:variant>
        <vt:i4>5</vt:i4>
      </vt:variant>
      <vt:variant>
        <vt:lpwstr>https://www.aurora.umu.se/utbilda-och-forska/stod-till-forskning/</vt:lpwstr>
      </vt:variant>
      <vt:variant>
        <vt:lpwstr/>
      </vt:variant>
      <vt:variant>
        <vt:i4>4587591</vt:i4>
      </vt:variant>
      <vt:variant>
        <vt:i4>54</vt:i4>
      </vt:variant>
      <vt:variant>
        <vt:i4>0</vt:i4>
      </vt:variant>
      <vt:variant>
        <vt:i4>5</vt:i4>
      </vt:variant>
      <vt:variant>
        <vt:lpwstr>https://www.aurora.umu.se/utbilda-och-forska/stod-till-forskarutbildning/</vt:lpwstr>
      </vt:variant>
      <vt:variant>
        <vt:lpwstr/>
      </vt:variant>
      <vt:variant>
        <vt:i4>6815798</vt:i4>
      </vt:variant>
      <vt:variant>
        <vt:i4>51</vt:i4>
      </vt:variant>
      <vt:variant>
        <vt:i4>0</vt:i4>
      </vt:variant>
      <vt:variant>
        <vt:i4>5</vt:i4>
      </vt:variant>
      <vt:variant>
        <vt:lpwstr>https://www.aurora.umu.se/utbilda-och-forska/stod-till-utbildning/</vt:lpwstr>
      </vt:variant>
      <vt:variant>
        <vt:lpwstr/>
      </vt:variant>
      <vt:variant>
        <vt:i4>2359416</vt:i4>
      </vt:variant>
      <vt:variant>
        <vt:i4>48</vt:i4>
      </vt:variant>
      <vt:variant>
        <vt:i4>0</vt:i4>
      </vt:variant>
      <vt:variant>
        <vt:i4>5</vt:i4>
      </vt:variant>
      <vt:variant>
        <vt:lpwstr>https://si.se/</vt:lpwstr>
      </vt:variant>
      <vt:variant>
        <vt:lpwstr/>
      </vt:variant>
      <vt:variant>
        <vt:i4>4194320</vt:i4>
      </vt:variant>
      <vt:variant>
        <vt:i4>45</vt:i4>
      </vt:variant>
      <vt:variant>
        <vt:i4>0</vt:i4>
      </vt:variant>
      <vt:variant>
        <vt:i4>5</vt:i4>
      </vt:variant>
      <vt:variant>
        <vt:lpwstr>https://www.stint.se/omvarldsanalys/</vt:lpwstr>
      </vt:variant>
      <vt:variant>
        <vt:lpwstr/>
      </vt:variant>
      <vt:variant>
        <vt:i4>5439519</vt:i4>
      </vt:variant>
      <vt:variant>
        <vt:i4>42</vt:i4>
      </vt:variant>
      <vt:variant>
        <vt:i4>0</vt:i4>
      </vt:variant>
      <vt:variant>
        <vt:i4>5</vt:i4>
      </vt:variant>
      <vt:variant>
        <vt:lpwstr>https://www.aurora.umu.se/utbilda-och-forska/utlysningar/resebidrag-ur-kempestiftelserna/</vt:lpwstr>
      </vt:variant>
      <vt:variant>
        <vt:lpwstr/>
      </vt:variant>
      <vt:variant>
        <vt:i4>7471138</vt:i4>
      </vt:variant>
      <vt:variant>
        <vt:i4>39</vt:i4>
      </vt:variant>
      <vt:variant>
        <vt:i4>0</vt:i4>
      </vt:variant>
      <vt:variant>
        <vt:i4>5</vt:i4>
      </vt:variant>
      <vt:variant>
        <vt:lpwstr>https://www.aurora.umu.se/utbilda-och-forska/utlysningar/wallenberg-resemedel/</vt:lpwstr>
      </vt:variant>
      <vt:variant>
        <vt:lpwstr/>
      </vt:variant>
      <vt:variant>
        <vt:i4>1966088</vt:i4>
      </vt:variant>
      <vt:variant>
        <vt:i4>36</vt:i4>
      </vt:variant>
      <vt:variant>
        <vt:i4>0</vt:i4>
      </vt:variant>
      <vt:variant>
        <vt:i4>5</vt:i4>
      </vt:variant>
      <vt:variant>
        <vt:lpwstr>https://www.aurora.umu.se/utbilda-och-forska/utlysningar/</vt:lpwstr>
      </vt:variant>
      <vt:variant>
        <vt:lpwstr/>
      </vt:variant>
      <vt:variant>
        <vt:i4>5046365</vt:i4>
      </vt:variant>
      <vt:variant>
        <vt:i4>33</vt:i4>
      </vt:variant>
      <vt:variant>
        <vt:i4>0</vt:i4>
      </vt:variant>
      <vt:variant>
        <vt:i4>5</vt:i4>
      </vt:variant>
      <vt:variant>
        <vt:lpwstr>https://www.aurora.umu.se/utbilda-och-forska/stod-till-forskning/</vt:lpwstr>
      </vt:variant>
      <vt:variant>
        <vt:lpwstr/>
      </vt:variant>
      <vt:variant>
        <vt:i4>852054</vt:i4>
      </vt:variant>
      <vt:variant>
        <vt:i4>30</vt:i4>
      </vt:variant>
      <vt:variant>
        <vt:i4>0</vt:i4>
      </vt:variant>
      <vt:variant>
        <vt:i4>5</vt:i4>
      </vt:variant>
      <vt:variant>
        <vt:lpwstr>https://www.aurora.umu.se/utbilda-och-forska/internationalisering/samarbeten-natverk-och-utbytesprogram/</vt:lpwstr>
      </vt:variant>
      <vt:variant>
        <vt:lpwstr/>
      </vt:variant>
      <vt:variant>
        <vt:i4>5963854</vt:i4>
      </vt:variant>
      <vt:variant>
        <vt:i4>27</vt:i4>
      </vt:variant>
      <vt:variant>
        <vt:i4>0</vt:i4>
      </vt:variant>
      <vt:variant>
        <vt:i4>5</vt:i4>
      </vt:variant>
      <vt:variant>
        <vt:lpwstr>https://www.umu.se/regelverk/utbildning-pa-grundniva-och-avancerad-niva/policy-for-internationalisering/</vt:lpwstr>
      </vt:variant>
      <vt:variant>
        <vt:lpwstr/>
      </vt:variant>
      <vt:variant>
        <vt:i4>262237</vt:i4>
      </vt:variant>
      <vt:variant>
        <vt:i4>24</vt:i4>
      </vt:variant>
      <vt:variant>
        <vt:i4>0</vt:i4>
      </vt:variant>
      <vt:variant>
        <vt:i4>5</vt:i4>
      </vt:variant>
      <vt:variant>
        <vt:lpwstr>https://www.aurora.umu.se/utbilda-och-forska/internationalisering/samarbeten-natverk-och-utbytesprogram/rollen-som-internationell-kontaktperson/</vt:lpwstr>
      </vt:variant>
      <vt:variant>
        <vt:lpwstr/>
      </vt:variant>
      <vt:variant>
        <vt:i4>5636130</vt:i4>
      </vt:variant>
      <vt:variant>
        <vt:i4>21</vt:i4>
      </vt:variant>
      <vt:variant>
        <vt:i4>0</vt:i4>
      </vt:variant>
      <vt:variant>
        <vt:i4>5</vt:i4>
      </vt:variant>
      <vt:variant>
        <vt:lpwstr>mailto:komm.io@umu.se</vt:lpwstr>
      </vt:variant>
      <vt:variant>
        <vt:lpwstr/>
      </vt:variant>
      <vt:variant>
        <vt:i4>1507332</vt:i4>
      </vt:variant>
      <vt:variant>
        <vt:i4>18</vt:i4>
      </vt:variant>
      <vt:variant>
        <vt:i4>0</vt:i4>
      </vt:variant>
      <vt:variant>
        <vt:i4>5</vt:i4>
      </vt:variant>
      <vt:variant>
        <vt:lpwstr>https://www.umu.se/en/education/</vt:lpwstr>
      </vt:variant>
      <vt:variant>
        <vt:lpwstr/>
      </vt:variant>
      <vt:variant>
        <vt:i4>7995455</vt:i4>
      </vt:variant>
      <vt:variant>
        <vt:i4>15</vt:i4>
      </vt:variant>
      <vt:variant>
        <vt:i4>0</vt:i4>
      </vt:variant>
      <vt:variant>
        <vt:i4>5</vt:i4>
      </vt:variant>
      <vt:variant>
        <vt:lpwstr>https://www.umu.se/student/studera-utomlands/utbytesstudier/utbytesstudier-utanfor-europa/vart-kan-du-aka/</vt:lpwstr>
      </vt:variant>
      <vt:variant>
        <vt:lpwstr/>
      </vt:variant>
      <vt:variant>
        <vt:i4>4194388</vt:i4>
      </vt:variant>
      <vt:variant>
        <vt:i4>12</vt:i4>
      </vt:variant>
      <vt:variant>
        <vt:i4>0</vt:i4>
      </vt:variant>
      <vt:variant>
        <vt:i4>5</vt:i4>
      </vt:variant>
      <vt:variant>
        <vt:lpwstr>https://www.utbyten.se/program/erasmus-international-credit-mobility/</vt:lpwstr>
      </vt:variant>
      <vt:variant>
        <vt:lpwstr/>
      </vt:variant>
      <vt:variant>
        <vt:i4>2687024</vt:i4>
      </vt:variant>
      <vt:variant>
        <vt:i4>9</vt:i4>
      </vt:variant>
      <vt:variant>
        <vt:i4>0</vt:i4>
      </vt:variant>
      <vt:variant>
        <vt:i4>5</vt:i4>
      </vt:variant>
      <vt:variant>
        <vt:lpwstr>https://www.utbyten.se/program/erasmus-samarbetspartnerskap/mer-om-programmet/</vt:lpwstr>
      </vt:variant>
      <vt:variant>
        <vt:lpwstr/>
      </vt:variant>
      <vt:variant>
        <vt:i4>65541</vt:i4>
      </vt:variant>
      <vt:variant>
        <vt:i4>6</vt:i4>
      </vt:variant>
      <vt:variant>
        <vt:i4>0</vt:i4>
      </vt:variant>
      <vt:variant>
        <vt:i4>5</vt:i4>
      </vt:variant>
      <vt:variant>
        <vt:lpwstr>https://evolve-erasmus.eu/about-evolve/what-is-virtual-exchange/</vt:lpwstr>
      </vt:variant>
      <vt:variant>
        <vt:lpwstr/>
      </vt:variant>
      <vt:variant>
        <vt:i4>7340092</vt:i4>
      </vt:variant>
      <vt:variant>
        <vt:i4>3</vt:i4>
      </vt:variant>
      <vt:variant>
        <vt:i4>0</vt:i4>
      </vt:variant>
      <vt:variant>
        <vt:i4>5</vt:i4>
      </vt:variant>
      <vt:variant>
        <vt:lpwstr>https://www.eaie.org/blog/coil-acronym.htm</vt:lpwstr>
      </vt:variant>
      <vt:variant>
        <vt:lpwstr/>
      </vt:variant>
      <vt:variant>
        <vt:i4>5963854</vt:i4>
      </vt:variant>
      <vt:variant>
        <vt:i4>0</vt:i4>
      </vt:variant>
      <vt:variant>
        <vt:i4>0</vt:i4>
      </vt:variant>
      <vt:variant>
        <vt:i4>5</vt:i4>
      </vt:variant>
      <vt:variant>
        <vt:lpwstr>https://www.umu.se/regelverk/utbildning-pa-grundniva-och-avancerad-niva/policy-for-internationalisering/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 Westerlund</dc:creator>
  <cp:keywords/>
  <dc:description/>
  <cp:lastModifiedBy>Petra Käck</cp:lastModifiedBy>
  <cp:revision>16</cp:revision>
  <cp:lastPrinted>2022-11-29T13:04:00Z</cp:lastPrinted>
  <dcterms:created xsi:type="dcterms:W3CDTF">2023-05-17T15:01:00Z</dcterms:created>
  <dcterms:modified xsi:type="dcterms:W3CDTF">2024-02-08T10:29:00Z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0x01010073A6E60845467443B83C118E301DA184</vt:lpwstr>
  </property>
  <property fmtid="{D5CDD505-2E9C-101B-9397-08002B2CF9AE}" pid="3" name="MediaServiceImageTags">
    <vt:lpwstr/>
  </property>
</Properties>
</file>