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9C62" w14:textId="4BDCC892" w:rsidR="00B214F5" w:rsidRPr="00CB3B4E" w:rsidRDefault="00FD46FA" w:rsidP="00CB3B4E">
      <w:pPr>
        <w:pStyle w:val="Rubrik1"/>
      </w:pPr>
      <w:r>
        <w:t>Utlandserfarenhet</w:t>
      </w:r>
    </w:p>
    <w:p w14:paraId="3B790084" w14:textId="77777777" w:rsidR="003A79F1" w:rsidRDefault="003A79F1" w:rsidP="003A79F1">
      <w:r>
        <w:rPr>
          <w:shd w:val="clear" w:color="auto" w:fill="FFFFFF"/>
        </w:rPr>
        <w:t>"För Umeå universitet är det viktigt att internationella samarbeten inom utbildning och forskning utvecklas och stöttas samt att lärare, forskare och övriga medarbetare ingår i nationella och internationella nätverk. Omvärldsanalys ska vara en viktig del av vårt arbete vid Umeå universitet och universitetets medarbetare ska ges möjlighet och uppmuntras att vara med och påverka i internationella forum och sammanhang."</w:t>
      </w:r>
      <w:r w:rsidRPr="7B3FC6EB">
        <w:t xml:space="preserve"> </w:t>
      </w:r>
    </w:p>
    <w:p w14:paraId="1EFC79AF" w14:textId="3D60891D" w:rsidR="00B214F5" w:rsidRPr="009D4D10" w:rsidRDefault="00B214F5" w:rsidP="00B214F5">
      <w:r w:rsidRPr="7B3FC6EB">
        <w:t xml:space="preserve">(ur </w:t>
      </w:r>
      <w:hyperlink r:id="rId11">
        <w:r w:rsidRPr="00772C8D">
          <w:rPr>
            <w:rStyle w:val="Hyperlnk"/>
          </w:rPr>
          <w:t>Policy för internationalisering</w:t>
        </w:r>
      </w:hyperlink>
      <w:r w:rsidRPr="7B3FC6EB">
        <w:t>)</w:t>
      </w:r>
    </w:p>
    <w:p w14:paraId="6EC51EB6" w14:textId="77777777" w:rsidR="00B214F5" w:rsidRDefault="00B214F5" w:rsidP="009C710F">
      <w:pPr>
        <w:jc w:val="center"/>
      </w:pPr>
    </w:p>
    <w:p w14:paraId="50322F33" w14:textId="77777777" w:rsidR="00B214F5" w:rsidRDefault="00B214F5"/>
    <w:p w14:paraId="6349DA66" w14:textId="1B380C07" w:rsidR="00943840" w:rsidRDefault="00943840">
      <w:pPr>
        <w:rPr>
          <w:rFonts w:ascii="Verdana" w:eastAsiaTheme="majorEastAsia" w:hAnsi="Verdana" w:cstheme="majorBidi"/>
          <w:b/>
          <w:color w:val="2F5496" w:themeColor="accent1" w:themeShade="BF"/>
          <w:sz w:val="48"/>
          <w:szCs w:val="32"/>
        </w:rPr>
      </w:pPr>
      <w:r>
        <w:br w:type="page"/>
      </w:r>
    </w:p>
    <w:p w14:paraId="213A5986" w14:textId="4DAF72CF" w:rsidR="00CC7980" w:rsidRDefault="00EB74D1" w:rsidP="00CC7980">
      <w:pPr>
        <w:pStyle w:val="Rubrik2"/>
      </w:pPr>
      <w:r>
        <w:lastRenderedPageBreak/>
        <w:t>Mobilitetsfönster</w:t>
      </w:r>
    </w:p>
    <w:p w14:paraId="00AC26F9" w14:textId="77777777" w:rsidR="00EB74D1" w:rsidRDefault="00EB74D1" w:rsidP="00EB74D1">
      <w:r>
        <w:t>Studier eller praktik utomlands är unika möjligheter för studenter att själva få egen internationell erfarenhet.</w:t>
      </w:r>
    </w:p>
    <w:p w14:paraId="675FDD18" w14:textId="77777777" w:rsidR="00EB74D1" w:rsidRDefault="00EB74D1" w:rsidP="00EB74D1">
      <w:r>
        <w:t>Med mobilitetsfönster i utbildningsprogrammen underlättar och möjliggör Umeå universitet för studenter att inom ramen för sin utbildning erhålla värdefull internationell erfarenhet.</w:t>
      </w:r>
    </w:p>
    <w:p w14:paraId="63B1DC3A" w14:textId="77777777" w:rsidR="00EB74D1" w:rsidRDefault="00EB74D1" w:rsidP="00EB74D1">
      <w:r>
        <w:t>Exempel på mobilitetsfönster kan vara en fri termin, eller en kortare period, där studenterna har möjlighet att åka på utbytesstudier.</w:t>
      </w:r>
    </w:p>
    <w:p w14:paraId="395A81B3" w14:textId="77777777" w:rsidR="00EB74D1" w:rsidRDefault="00EB74D1" w:rsidP="00EB74D1">
      <w:r>
        <w:t>Vill du ha hjälp med implementering av mobilitetsfönster i utbildningen? Kontakta gärna den internationella kontaktpersonen på din institution för råd och tips. Representanter från International Office kommer gärna till planeringsmöten eller programrådsmöten. </w:t>
      </w:r>
    </w:p>
    <w:p w14:paraId="3CA81665" w14:textId="77777777" w:rsidR="00FC223C" w:rsidRDefault="00FC223C">
      <w:r>
        <w:br w:type="page"/>
      </w:r>
    </w:p>
    <w:p w14:paraId="549CF4B2" w14:textId="2E6682BF" w:rsidR="00D62CB8" w:rsidRDefault="00EB74D1" w:rsidP="00D62CB8">
      <w:pPr>
        <w:pStyle w:val="Rubrik2"/>
      </w:pPr>
      <w:r>
        <w:lastRenderedPageBreak/>
        <w:t>Mobilitetsfönster</w:t>
      </w:r>
    </w:p>
    <w:p w14:paraId="0B376492" w14:textId="01F47427" w:rsidR="00041CD1" w:rsidRDefault="00041CD1" w:rsidP="00041CD1"/>
    <w:p w14:paraId="1A18B5CA" w14:textId="4102D403" w:rsidR="001C1E80" w:rsidRDefault="001C1E80" w:rsidP="00041CD1"/>
    <w:p w14:paraId="248C4877" w14:textId="34C4BABF" w:rsidR="001C1E80" w:rsidRDefault="001C1E80" w:rsidP="00041CD1"/>
    <w:p w14:paraId="7A3D1018" w14:textId="139F5957" w:rsidR="001C1E80" w:rsidRDefault="001C1E80" w:rsidP="00041CD1"/>
    <w:p w14:paraId="63331261" w14:textId="77777777" w:rsidR="001C1E80" w:rsidRPr="00041CD1" w:rsidRDefault="001C1E80" w:rsidP="00041CD1"/>
    <w:p w14:paraId="1CC1937D" w14:textId="77777777" w:rsidR="00FC223C" w:rsidRDefault="00FC223C">
      <w:pPr>
        <w:rPr>
          <w:rFonts w:ascii="Arial" w:eastAsia="Times New Roman" w:hAnsi="Arial" w:cs="Arial"/>
          <w:color w:val="000000"/>
          <w:lang w:eastAsia="sv-SE"/>
        </w:rPr>
      </w:pPr>
      <w:r>
        <w:rPr>
          <w:rFonts w:ascii="Arial" w:eastAsia="Times New Roman" w:hAnsi="Arial" w:cs="Arial"/>
          <w:color w:val="000000"/>
          <w:lang w:eastAsia="sv-SE"/>
        </w:rPr>
        <w:br w:type="page"/>
      </w:r>
    </w:p>
    <w:p w14:paraId="6982224F" w14:textId="52CEA6F5" w:rsidR="002256E6" w:rsidRDefault="00EB74D1" w:rsidP="002256E6">
      <w:pPr>
        <w:pStyle w:val="Rubrik2"/>
      </w:pPr>
      <w:r>
        <w:lastRenderedPageBreak/>
        <w:t>Utrymme i bemanningen och incitament för utlandsvistelse</w:t>
      </w:r>
    </w:p>
    <w:p w14:paraId="1AA4DA4D" w14:textId="77777777" w:rsidR="00C77300" w:rsidRDefault="00C77300" w:rsidP="00C77300">
      <w:r>
        <w:t>För att möjliggöra och uppmuntra till lärarutbyten och utbyten för teknisk- och administrativ personal behövs utrymme i tjänsterna.</w:t>
      </w:r>
    </w:p>
    <w:p w14:paraId="41578C4C" w14:textId="77777777" w:rsidR="00C77300" w:rsidRDefault="00C77300" w:rsidP="00C77300">
      <w:r>
        <w:t>Det behövs incitament för att lärare ska välja att undervisa utomlands. En utlandserfarenhet kan ge mycket värdefull input till den egna pedagogiken, kursutveckling och möjligheter till internationellt samarbete i undervisningen. Den kan ge insikter om hur studenter med olika kulturell och språklig bakgrund kan integreras i klassrummet.</w:t>
      </w:r>
    </w:p>
    <w:p w14:paraId="56AE0EA8" w14:textId="77777777" w:rsidR="00C77300" w:rsidRDefault="00C77300" w:rsidP="00C77300">
      <w:r>
        <w:t>En utlandserfarenhet kan också ge möjlighet till personlig utveckling, erfarenhet av att undervisa på ett annat språk och tillfälle att skapa kontakter vid partneruniversitetet, inte minst inom det egna forskningsområdet.</w:t>
      </w:r>
    </w:p>
    <w:p w14:paraId="6E753512" w14:textId="77777777" w:rsidR="00C77300" w:rsidRDefault="00C77300" w:rsidP="00C77300">
      <w:r>
        <w:t>Lärare som undervisat utomlands uppmuntrar och stimulerar studenter genom att använda sina erfarenheter och lärdomar i undervisningen. De är goda ambassadörer och inspirerar studenter på hemmaplan till utbyte. Det behövs incitament som understryker universitetets strävan att öka intresset för att undervisa utomlands.</w:t>
      </w:r>
      <w:r>
        <w:br/>
      </w:r>
      <w:r>
        <w:br/>
        <w:t>Förslag på sådana kan vara att inkludera undervisning utomlands i lönekriterier och i det pedagogiska meriteringssystemet eller lärares internationella undervisningserfarenheter kan ges särskild vikt eller beaktas vid bemanning av kurser och program.</w:t>
      </w:r>
    </w:p>
    <w:p w14:paraId="2181DEEA" w14:textId="77777777" w:rsidR="00C77300" w:rsidRDefault="00C77300" w:rsidP="00C77300">
      <w:r>
        <w:t>Det behövs en förståelse för hur både individen och universitetet gagnas av att teknisk- och administrativ personal reser ut. Jobbskuggning inom EU är till exempel ett relativt enkelt sätt att få nya perspektiv och knyta kontakter på andra lärosäten.</w:t>
      </w:r>
      <w:r>
        <w:br/>
      </w:r>
      <w:r>
        <w:br/>
        <w:t>Genom att se hur andra personer med liknande arbetsuppgifter löser uppgifter, får teknisk- och administrativ personal med sig en verktygslåda att plocka ur som sedan kan användas vid det egna lärosätet.</w:t>
      </w:r>
    </w:p>
    <w:p w14:paraId="238EBB1C" w14:textId="0AEFB88B" w:rsidR="00FC223C" w:rsidRDefault="00FC223C">
      <w:pPr>
        <w:rPr>
          <w:rFonts w:ascii="Arial" w:eastAsia="Times New Roman" w:hAnsi="Arial" w:cs="Arial"/>
          <w:lang w:eastAsia="sv-SE"/>
        </w:rPr>
      </w:pPr>
      <w:r>
        <w:rPr>
          <w:rFonts w:ascii="Arial" w:eastAsia="Times New Roman" w:hAnsi="Arial" w:cs="Arial"/>
          <w:lang w:eastAsia="sv-SE"/>
        </w:rPr>
        <w:br w:type="page"/>
      </w:r>
    </w:p>
    <w:p w14:paraId="1F0F3EF1" w14:textId="77777777" w:rsidR="00C77300" w:rsidRDefault="00C77300" w:rsidP="00C77300">
      <w:pPr>
        <w:pStyle w:val="Rubrik2"/>
      </w:pPr>
      <w:r>
        <w:lastRenderedPageBreak/>
        <w:t>Utrymme i bemanningen och incitament för utlandsvistelse</w:t>
      </w:r>
    </w:p>
    <w:p w14:paraId="23793803" w14:textId="32783AA2" w:rsidR="00041CD1" w:rsidRDefault="00041CD1" w:rsidP="00FC223C">
      <w:pPr>
        <w:rPr>
          <w:lang w:eastAsia="sv-SE"/>
        </w:rPr>
      </w:pPr>
    </w:p>
    <w:p w14:paraId="496E3397" w14:textId="23BE006C" w:rsidR="002256E6" w:rsidRDefault="002256E6" w:rsidP="00FC223C">
      <w:pPr>
        <w:rPr>
          <w:lang w:eastAsia="sv-SE"/>
        </w:rPr>
      </w:pPr>
    </w:p>
    <w:p w14:paraId="4B22FD89" w14:textId="1865437E" w:rsidR="002256E6" w:rsidRDefault="002256E6" w:rsidP="00FC223C">
      <w:pPr>
        <w:rPr>
          <w:lang w:eastAsia="sv-SE"/>
        </w:rPr>
      </w:pPr>
    </w:p>
    <w:p w14:paraId="7FDB00A0" w14:textId="77777777" w:rsidR="002256E6" w:rsidRDefault="002256E6" w:rsidP="00FC223C">
      <w:pPr>
        <w:rPr>
          <w:lang w:eastAsia="sv-SE"/>
        </w:rPr>
      </w:pPr>
    </w:p>
    <w:p w14:paraId="29875136" w14:textId="37B14307" w:rsidR="00FC223C" w:rsidRDefault="00FC223C">
      <w:pPr>
        <w:rPr>
          <w:rFonts w:ascii="Arial" w:eastAsia="Times New Roman" w:hAnsi="Arial" w:cs="Arial"/>
          <w:lang w:eastAsia="sv-SE"/>
        </w:rPr>
      </w:pPr>
      <w:r>
        <w:rPr>
          <w:rFonts w:ascii="Arial" w:eastAsia="Times New Roman" w:hAnsi="Arial" w:cs="Arial"/>
          <w:lang w:eastAsia="sv-SE"/>
        </w:rPr>
        <w:br w:type="page"/>
      </w:r>
    </w:p>
    <w:p w14:paraId="57290B04" w14:textId="70B48409" w:rsidR="006E5AF1" w:rsidRDefault="00AC202C" w:rsidP="006E5AF1">
      <w:pPr>
        <w:pStyle w:val="Rubrik2"/>
      </w:pPr>
      <w:r>
        <w:lastRenderedPageBreak/>
        <w:t>Partneruniversitetsavtal</w:t>
      </w:r>
    </w:p>
    <w:p w14:paraId="7CC8496F" w14:textId="02F1B7FF" w:rsidR="00AC202C" w:rsidRDefault="00AC202C" w:rsidP="00AC202C">
      <w:r>
        <w:rPr>
          <w:shd w:val="clear" w:color="auto" w:fill="FFFFFF"/>
        </w:rPr>
        <w:t>Utbytesavtal med utländska lärosäten för student-, lärar- och personalmobilitet ska kännetecknas av hög kvalitet och eftersträva ömsesidiga utbyten med in- och utresande studenter och medarbetare.</w:t>
      </w:r>
      <w:r>
        <w:br/>
      </w:r>
      <w:r>
        <w:br/>
      </w:r>
      <w:r>
        <w:rPr>
          <w:shd w:val="clear" w:color="auto" w:fill="FFFFFF"/>
        </w:rPr>
        <w:t>Avtal med partneruniversitet för utbytesstudier finns på tre nivåer som kompletterar varandra: institutionsnivå, fakultetsnivå och universitetsövergripande. Det är viktigt att avtalen på de tre nivåerna tillsammans utgör en varierad och bred portfölj av utbytesavtal med utländska lärosäten både vad det gäller geografiskt läge och ämnesområden.</w:t>
      </w:r>
      <w:r>
        <w:br/>
      </w:r>
      <w:r>
        <w:br/>
      </w:r>
      <w:r>
        <w:rPr>
          <w:shd w:val="clear" w:color="auto" w:fill="FFFFFF"/>
        </w:rPr>
        <w:t>Det ska finnas ett välutvecklat stöd för samtliga utbytesavtal samt tydliga rutiner för uppstart, underhåll och avslut av utbytesavtal.</w:t>
      </w:r>
      <w:r>
        <w:br/>
      </w:r>
      <w:r>
        <w:br/>
      </w:r>
      <w:hyperlink r:id="rId12" w:tooltip="avtal utbytesstudier" w:history="1">
        <w:r w:rsidRPr="00121306">
          <w:rPr>
            <w:rStyle w:val="Hyperlnk"/>
          </w:rPr>
          <w:t>Alla partneruniversitetsavtal hittar du i Solemove</w:t>
        </w:r>
      </w:hyperlink>
    </w:p>
    <w:p w14:paraId="26652243" w14:textId="587788CF" w:rsidR="00FC223C" w:rsidRDefault="00FC223C">
      <w:pPr>
        <w:rPr>
          <w:rFonts w:ascii="Arial" w:eastAsia="Times New Roman" w:hAnsi="Arial" w:cs="Arial"/>
          <w:lang w:eastAsia="sv-SE"/>
        </w:rPr>
      </w:pPr>
      <w:r>
        <w:rPr>
          <w:rFonts w:ascii="Arial" w:eastAsia="Times New Roman" w:hAnsi="Arial" w:cs="Arial"/>
          <w:lang w:eastAsia="sv-SE"/>
        </w:rPr>
        <w:br w:type="page"/>
      </w:r>
    </w:p>
    <w:p w14:paraId="66386663" w14:textId="77777777" w:rsidR="00121306" w:rsidRDefault="00121306" w:rsidP="00121306">
      <w:pPr>
        <w:pStyle w:val="Rubrik2"/>
      </w:pPr>
      <w:r>
        <w:lastRenderedPageBreak/>
        <w:t>Partneruniversitetsavtal</w:t>
      </w:r>
    </w:p>
    <w:p w14:paraId="27A17C94" w14:textId="793502E5" w:rsidR="004269D1" w:rsidRDefault="004269D1" w:rsidP="004269D1">
      <w:pPr>
        <w:rPr>
          <w:lang w:eastAsia="sv-SE"/>
        </w:rPr>
      </w:pPr>
    </w:p>
    <w:p w14:paraId="01BCFB53" w14:textId="4A025F37" w:rsidR="004269D1" w:rsidRDefault="004269D1" w:rsidP="004269D1">
      <w:pPr>
        <w:rPr>
          <w:lang w:eastAsia="sv-SE"/>
        </w:rPr>
      </w:pPr>
    </w:p>
    <w:p w14:paraId="580BA66F" w14:textId="51FCDEEB" w:rsidR="004269D1" w:rsidRDefault="004269D1" w:rsidP="004269D1">
      <w:pPr>
        <w:rPr>
          <w:lang w:eastAsia="sv-SE"/>
        </w:rPr>
      </w:pPr>
    </w:p>
    <w:p w14:paraId="3D1D2520" w14:textId="77777777" w:rsidR="004269D1" w:rsidRDefault="004269D1" w:rsidP="00FC223C">
      <w:pPr>
        <w:rPr>
          <w:lang w:eastAsia="sv-SE"/>
        </w:rPr>
      </w:pPr>
    </w:p>
    <w:p w14:paraId="09BC7599" w14:textId="4E13C2F6" w:rsidR="002D3F3D" w:rsidRDefault="002D3F3D">
      <w:pPr>
        <w:rPr>
          <w:lang w:eastAsia="sv-SE"/>
        </w:rPr>
      </w:pPr>
      <w:r>
        <w:rPr>
          <w:lang w:eastAsia="sv-SE"/>
        </w:rPr>
        <w:br w:type="page"/>
      </w:r>
    </w:p>
    <w:p w14:paraId="1ECEBCFD" w14:textId="4BB5CAD8" w:rsidR="004C1B20" w:rsidRDefault="004C1B20" w:rsidP="004C1B20">
      <w:pPr>
        <w:pStyle w:val="Rubrik2"/>
      </w:pPr>
      <w:r>
        <w:lastRenderedPageBreak/>
        <w:t>Information om möjligheter till utlandserfarenhet</w:t>
      </w:r>
    </w:p>
    <w:p w14:paraId="7C3507CE" w14:textId="77777777" w:rsidR="004C1B20" w:rsidRDefault="004C1B20" w:rsidP="004C1B20">
      <w:r>
        <w:t>Information om möjligheter och hur man går till väga för att söka utlandserfarenhet är viktigt för att fler ska kunna upptäcka och överväga att resa ut. Studenter, lärare och teknisk- och administrativ personal erbjuds relevant information, vägledning och service före, under och efter en utbytesperiod som kan vara i form av studier, praktik, jobbskuggning eller undervisning utomlands.</w:t>
      </w:r>
      <w:r>
        <w:br/>
      </w:r>
      <w:r>
        <w:br/>
        <w:t>Det är också av stor vikt att uppmana och inspirera studenter och medarbetare att söka sig utlandserfarenhet. Speciellt viktigt är vägledning och stöttning om internationell mobilitet för studenter med särskilda utmaningar och underrepresenterade studentgrupper som själva inte har tidigare egna internationella erfarenheter eller reflekterat över studier och praktik utomlands under sin studietid.</w:t>
      </w:r>
      <w:r>
        <w:br/>
      </w:r>
      <w:r>
        <w:br/>
      </w:r>
      <w:hyperlink r:id="rId13" w:tooltip="Utbytesstudier" w:history="1">
        <w:r w:rsidRPr="004C1B20">
          <w:rPr>
            <w:rStyle w:val="Hyperlnk"/>
          </w:rPr>
          <w:t>Utbytesstudier för studenter</w:t>
        </w:r>
      </w:hyperlink>
      <w:r w:rsidRPr="004C1B20">
        <w:rPr>
          <w:rStyle w:val="Hyperlnk"/>
        </w:rPr>
        <w:br/>
      </w:r>
      <w:hyperlink r:id="rId14" w:tooltip="Internationellt utbyte för medarbetare" w:history="1">
        <w:r w:rsidRPr="004C1B20">
          <w:rPr>
            <w:rStyle w:val="Hyperlnk"/>
          </w:rPr>
          <w:t>Internationellt utbyte för medarbetare</w:t>
        </w:r>
      </w:hyperlink>
    </w:p>
    <w:p w14:paraId="031B345E" w14:textId="45B4B557" w:rsidR="00D60E3C" w:rsidRDefault="00D60E3C">
      <w:pPr>
        <w:rPr>
          <w:lang w:eastAsia="sv-SE"/>
        </w:rPr>
      </w:pPr>
      <w:r>
        <w:rPr>
          <w:lang w:eastAsia="sv-SE"/>
        </w:rPr>
        <w:br w:type="page"/>
      </w:r>
    </w:p>
    <w:p w14:paraId="2EFC40ED" w14:textId="77777777" w:rsidR="009C64E5" w:rsidRDefault="009C64E5" w:rsidP="009C64E5">
      <w:pPr>
        <w:pStyle w:val="Rubrik2"/>
      </w:pPr>
      <w:r>
        <w:lastRenderedPageBreak/>
        <w:t>Information om möjligheter till utlandserfarenhet</w:t>
      </w:r>
    </w:p>
    <w:p w14:paraId="409DB77B" w14:textId="4C605CE8" w:rsidR="00D60E3C" w:rsidRDefault="00D60E3C" w:rsidP="00041CD1">
      <w:pPr>
        <w:rPr>
          <w:lang w:eastAsia="sv-SE"/>
        </w:rPr>
      </w:pPr>
    </w:p>
    <w:p w14:paraId="27D911EA" w14:textId="4D910B7C" w:rsidR="00D60E3C" w:rsidRDefault="00D60E3C" w:rsidP="00041CD1">
      <w:pPr>
        <w:rPr>
          <w:lang w:eastAsia="sv-SE"/>
        </w:rPr>
      </w:pPr>
    </w:p>
    <w:p w14:paraId="507266D8" w14:textId="4FE03B4B" w:rsidR="00D60E3C" w:rsidRDefault="00D60E3C" w:rsidP="00041CD1">
      <w:pPr>
        <w:rPr>
          <w:lang w:eastAsia="sv-SE"/>
        </w:rPr>
      </w:pPr>
    </w:p>
    <w:p w14:paraId="684F8961" w14:textId="4E5645F9" w:rsidR="00D60E3C" w:rsidRDefault="00D60E3C" w:rsidP="00041CD1">
      <w:pPr>
        <w:rPr>
          <w:lang w:eastAsia="sv-SE"/>
        </w:rPr>
      </w:pPr>
    </w:p>
    <w:p w14:paraId="5EC74556" w14:textId="1DBBD2F4" w:rsidR="00D60E3C" w:rsidRDefault="00D60E3C" w:rsidP="00041CD1">
      <w:pPr>
        <w:rPr>
          <w:lang w:eastAsia="sv-SE"/>
        </w:rPr>
      </w:pPr>
    </w:p>
    <w:p w14:paraId="4998A4E5" w14:textId="7FFABF40" w:rsidR="00D60E3C" w:rsidRDefault="00D60E3C">
      <w:pPr>
        <w:rPr>
          <w:lang w:eastAsia="sv-SE"/>
        </w:rPr>
      </w:pPr>
      <w:r>
        <w:rPr>
          <w:lang w:eastAsia="sv-SE"/>
        </w:rPr>
        <w:br w:type="page"/>
      </w:r>
    </w:p>
    <w:p w14:paraId="3985F27A" w14:textId="64895B2C" w:rsidR="00615F34" w:rsidRDefault="00921B06" w:rsidP="00615F34">
      <w:pPr>
        <w:pStyle w:val="Rubrik2"/>
      </w:pPr>
      <w:r>
        <w:lastRenderedPageBreak/>
        <w:t>Samordning</w:t>
      </w:r>
    </w:p>
    <w:p w14:paraId="51880730" w14:textId="5BABCB94" w:rsidR="00D60E3C" w:rsidRDefault="00921B06" w:rsidP="00921B06">
      <w:pPr>
        <w:rPr>
          <w:lang w:eastAsia="sv-SE"/>
        </w:rPr>
      </w:pPr>
      <w:r>
        <w:rPr>
          <w:shd w:val="clear" w:color="auto" w:fill="FFFFFF"/>
        </w:rPr>
        <w:t>Vid Umeå universitet har varje institution en internationell kontaktperson med ansvar för institutionens avtal, information och stöd till studenter, lärare samt teknisk- och administrativ personal som är intresserade av en mobilitet.</w:t>
      </w:r>
      <w:r>
        <w:br/>
      </w:r>
      <w:r>
        <w:br/>
      </w:r>
      <w:r>
        <w:rPr>
          <w:shd w:val="clear" w:color="auto" w:fill="FFFFFF"/>
        </w:rPr>
        <w:t>De internationella kontaktpersonerna utgör tillsammans med andra personer som arbetar med internationalisering ett nätverk av personer som stöttar varandra och som stöds av International Office.</w:t>
      </w:r>
      <w:r>
        <w:br/>
      </w:r>
      <w:r>
        <w:br/>
      </w:r>
      <w:r>
        <w:rPr>
          <w:shd w:val="clear" w:color="auto" w:fill="FFFFFF"/>
        </w:rPr>
        <w:t>Genom centrala funktioner kan alla medarbetare också kontinuerligt ta del av universitetets omvärldsbevakning.</w:t>
      </w:r>
      <w:r>
        <w:br/>
      </w:r>
      <w:r w:rsidRPr="00776BA9">
        <w:rPr>
          <w:rStyle w:val="Hyperlnk"/>
        </w:rPr>
        <w:br/>
      </w:r>
      <w:hyperlink r:id="rId15" w:tooltip="internationella kontaktpersoner" w:history="1">
        <w:r w:rsidRPr="00776BA9">
          <w:rPr>
            <w:rStyle w:val="Hyperlnk"/>
          </w:rPr>
          <w:t>Internationella kontaktpersoner</w:t>
        </w:r>
      </w:hyperlink>
      <w:r w:rsidRPr="00776BA9">
        <w:rPr>
          <w:rStyle w:val="Hyperlnk"/>
        </w:rPr>
        <w:br/>
      </w:r>
      <w:hyperlink r:id="rId16" w:tooltip="International Office" w:history="1">
        <w:r w:rsidRPr="00776BA9">
          <w:rPr>
            <w:rStyle w:val="Hyperlnk"/>
          </w:rPr>
          <w:t>International Office</w:t>
        </w:r>
      </w:hyperlink>
    </w:p>
    <w:p w14:paraId="0FE6BFF6" w14:textId="225EFF29" w:rsidR="0026541F" w:rsidRDefault="0026541F">
      <w:pPr>
        <w:rPr>
          <w:lang w:eastAsia="sv-SE"/>
        </w:rPr>
      </w:pPr>
      <w:r>
        <w:rPr>
          <w:lang w:eastAsia="sv-SE"/>
        </w:rPr>
        <w:br w:type="page"/>
      </w:r>
    </w:p>
    <w:p w14:paraId="6F8A2D05" w14:textId="77777777" w:rsidR="00776BA9" w:rsidRDefault="00776BA9" w:rsidP="00776BA9">
      <w:pPr>
        <w:pStyle w:val="Rubrik2"/>
      </w:pPr>
      <w:r>
        <w:lastRenderedPageBreak/>
        <w:t>Samordning</w:t>
      </w:r>
    </w:p>
    <w:p w14:paraId="316F839D" w14:textId="22EDFA00" w:rsidR="00776BA9" w:rsidRDefault="00776BA9">
      <w:pPr>
        <w:rPr>
          <w:lang w:eastAsia="sv-SE"/>
        </w:rPr>
      </w:pPr>
      <w:r>
        <w:rPr>
          <w:lang w:eastAsia="sv-SE"/>
        </w:rPr>
        <w:br w:type="page"/>
      </w:r>
    </w:p>
    <w:p w14:paraId="10B16916" w14:textId="5D17DD45" w:rsidR="00501C6F" w:rsidRDefault="00501C6F" w:rsidP="00501C6F">
      <w:pPr>
        <w:pStyle w:val="Rubrik2"/>
      </w:pPr>
      <w:r>
        <w:lastRenderedPageBreak/>
        <w:t>Vikten av internationell erfarenhet för karriär</w:t>
      </w:r>
    </w:p>
    <w:p w14:paraId="01191DA7" w14:textId="77777777" w:rsidR="00501C6F" w:rsidRDefault="00501C6F" w:rsidP="00501C6F">
      <w:r>
        <w:t xml:space="preserve">Umeå </w:t>
      </w:r>
      <w:proofErr w:type="gramStart"/>
      <w:r>
        <w:t>universitets studenter</w:t>
      </w:r>
      <w:proofErr w:type="gramEnd"/>
      <w:r>
        <w:t xml:space="preserve"> kommer, efter studierna, att konkurrera om jobb i en allt mer global värld, där förståelse och medvetenhet såsom interkulturell kompetens är viktiga bitar. Internationell erfarenhet kan göra dem mer attraktiva på arbetsmarknaden.</w:t>
      </w:r>
    </w:p>
    <w:p w14:paraId="4293DD6F" w14:textId="66C27F86" w:rsidR="00776BA9" w:rsidRDefault="00501C6F">
      <w:r>
        <w:t>Medarbetare ska inom ramen för sin anställning kunna delta i konferenser och nätverk men också spendera en tid utomlands. Alla forskningstjänster bör möjliggöra för egna internationella erfarenheter. En prioriterad målgrupp är doktorander och postdoktorer då internationella samarbeten i ett tidigt skede kan ge positiva effekter för forskningen.</w:t>
      </w:r>
    </w:p>
    <w:p w14:paraId="1E9CA7A5" w14:textId="53000385" w:rsidR="00776BA9" w:rsidRDefault="00776BA9">
      <w:pPr>
        <w:rPr>
          <w:lang w:eastAsia="sv-SE"/>
        </w:rPr>
      </w:pPr>
      <w:r>
        <w:rPr>
          <w:lang w:eastAsia="sv-SE"/>
        </w:rPr>
        <w:br w:type="page"/>
      </w:r>
    </w:p>
    <w:p w14:paraId="616B06E9" w14:textId="24AC3192" w:rsidR="00501C6F" w:rsidRDefault="00501C6F" w:rsidP="00501C6F">
      <w:pPr>
        <w:pStyle w:val="Rubrik2"/>
      </w:pPr>
      <w:r>
        <w:lastRenderedPageBreak/>
        <w:t>Vikten av internationell erfarenhet för karriär</w:t>
      </w:r>
    </w:p>
    <w:p w14:paraId="7CF6651C" w14:textId="1391D06C" w:rsidR="00501C6F" w:rsidRDefault="00501C6F" w:rsidP="00501C6F"/>
    <w:p w14:paraId="5BF56C6A" w14:textId="714D0CA6" w:rsidR="00501C6F" w:rsidRDefault="00501C6F" w:rsidP="00501C6F"/>
    <w:p w14:paraId="33EB3CF5" w14:textId="628E5832" w:rsidR="00501C6F" w:rsidRDefault="00501C6F" w:rsidP="00501C6F"/>
    <w:p w14:paraId="09DA642A" w14:textId="1A414540" w:rsidR="00501C6F" w:rsidRDefault="00501C6F">
      <w:r>
        <w:br w:type="page"/>
      </w:r>
    </w:p>
    <w:p w14:paraId="5FCACA8F" w14:textId="77777777" w:rsidR="003D0FD4" w:rsidRDefault="003D0FD4" w:rsidP="003D0FD4">
      <w:pPr>
        <w:pStyle w:val="Rubrik2"/>
      </w:pPr>
      <w:r>
        <w:lastRenderedPageBreak/>
        <w:t>Medel för egna utlandserfarenheter</w:t>
      </w:r>
    </w:p>
    <w:p w14:paraId="01C9AE37" w14:textId="77777777" w:rsidR="003D0FD4" w:rsidRDefault="003D0FD4" w:rsidP="003D0FD4">
      <w:r>
        <w:t>Det är viktigt att universitetets medarbetare får kännedom om vilka medel som kan sökas för internationalisering. Eftersom det är prioriterat att som ung forskare bygga internationella relationer och verka i internationella sammanhang avsätter Umeå universitet på olika nivåer särskilda medel till doktorander.</w:t>
      </w:r>
      <w:r>
        <w:br/>
      </w:r>
      <w:r>
        <w:br/>
      </w:r>
      <w:hyperlink r:id="rId17" w:tooltip="Utlysningar" w:history="1">
        <w:r w:rsidRPr="003D0FD4">
          <w:rPr>
            <w:rStyle w:val="Hyperlnk"/>
          </w:rPr>
          <w:t>Utlysningar</w:t>
        </w:r>
      </w:hyperlink>
      <w:r w:rsidRPr="003D0FD4">
        <w:rPr>
          <w:rStyle w:val="Hyperlnk"/>
        </w:rPr>
        <w:t> </w:t>
      </w:r>
    </w:p>
    <w:p w14:paraId="550A5F3F" w14:textId="1EEF2E86" w:rsidR="00F53A5A" w:rsidRDefault="00F53A5A">
      <w:r>
        <w:br w:type="page"/>
      </w:r>
    </w:p>
    <w:p w14:paraId="08BF446B" w14:textId="77777777" w:rsidR="00F53A5A" w:rsidRDefault="00F53A5A" w:rsidP="00F53A5A">
      <w:pPr>
        <w:pStyle w:val="Rubrik2"/>
      </w:pPr>
      <w:r>
        <w:lastRenderedPageBreak/>
        <w:t>Medel för egna utlandserfarenheter</w:t>
      </w:r>
    </w:p>
    <w:p w14:paraId="58D89B00" w14:textId="2CB06230" w:rsidR="00501C6F" w:rsidRDefault="00501C6F" w:rsidP="00501C6F"/>
    <w:p w14:paraId="05B39073" w14:textId="54B94A6B" w:rsidR="00F53A5A" w:rsidRDefault="00F53A5A" w:rsidP="00501C6F"/>
    <w:p w14:paraId="6368BF04" w14:textId="4474D59E" w:rsidR="00F53A5A" w:rsidRDefault="00F53A5A" w:rsidP="00501C6F"/>
    <w:p w14:paraId="5133EE15" w14:textId="504173BE" w:rsidR="00F53A5A" w:rsidRDefault="00F53A5A" w:rsidP="00501C6F"/>
    <w:p w14:paraId="7A02313D" w14:textId="4127DC9C" w:rsidR="00F53A5A" w:rsidRDefault="00F53A5A" w:rsidP="00501C6F"/>
    <w:p w14:paraId="3147126E" w14:textId="0E9AE3ED" w:rsidR="00F53A5A" w:rsidRDefault="00F53A5A" w:rsidP="00501C6F"/>
    <w:p w14:paraId="6726A608" w14:textId="77777777" w:rsidR="00F53A5A" w:rsidRPr="00501C6F" w:rsidRDefault="00F53A5A" w:rsidP="00501C6F"/>
    <w:sectPr w:rsidR="00F53A5A" w:rsidRPr="00501C6F" w:rsidSect="00E3340A">
      <w:headerReference w:type="default" r:id="rId18"/>
      <w:footerReference w:type="defaul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D32E" w14:textId="77777777" w:rsidR="009C7251" w:rsidRDefault="009C7251" w:rsidP="005F44EE">
      <w:pPr>
        <w:spacing w:after="0" w:line="240" w:lineRule="auto"/>
      </w:pPr>
      <w:r>
        <w:separator/>
      </w:r>
    </w:p>
  </w:endnote>
  <w:endnote w:type="continuationSeparator" w:id="0">
    <w:p w14:paraId="171CCF5A" w14:textId="77777777" w:rsidR="009C7251" w:rsidRDefault="009C7251" w:rsidP="005F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3F56" w14:textId="1B7595EF" w:rsidR="005F44EE" w:rsidRDefault="005F44EE">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1809"/>
      <w:gridCol w:w="2973"/>
      <w:gridCol w:w="2210"/>
    </w:tblGrid>
    <w:tr w:rsidR="000473D2" w:rsidRPr="00C67ABA" w14:paraId="0DEE4F92" w14:textId="2F783A65" w:rsidTr="00D91C9F">
      <w:tc>
        <w:tcPr>
          <w:tcW w:w="2123" w:type="dxa"/>
        </w:tcPr>
        <w:p w14:paraId="3CBDFB31" w14:textId="77777777" w:rsidR="009C710F" w:rsidRPr="00FC223C" w:rsidRDefault="009C710F" w:rsidP="00B214F5">
          <w:pPr>
            <w:pStyle w:val="Sidhuvud"/>
            <w:rPr>
              <w:rFonts w:ascii="Verdana" w:hAnsi="Verdana"/>
            </w:rPr>
          </w:pPr>
        </w:p>
      </w:tc>
      <w:tc>
        <w:tcPr>
          <w:tcW w:w="1700" w:type="dxa"/>
        </w:tcPr>
        <w:p w14:paraId="5F5A6BA7" w14:textId="77777777" w:rsidR="009C710F" w:rsidRPr="00FC223C" w:rsidRDefault="009C710F" w:rsidP="00B214F5">
          <w:pPr>
            <w:pStyle w:val="Sidhuvud"/>
            <w:rPr>
              <w:rFonts w:ascii="Verdana" w:hAnsi="Verdana"/>
            </w:rPr>
          </w:pPr>
          <w:r>
            <w:rPr>
              <w:rFonts w:ascii="Verdana" w:hAnsi="Verdana"/>
              <w:noProof/>
            </w:rPr>
            <w:drawing>
              <wp:inline distT="0" distB="0" distL="0" distR="0" wp14:anchorId="7C556B98" wp14:editId="20D4DAD6">
                <wp:extent cx="1012051" cy="569279"/>
                <wp:effectExtent l="0" t="0" r="0" b="254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2051" cy="569279"/>
                        </a:xfrm>
                        <a:prstGeom prst="rect">
                          <a:avLst/>
                        </a:prstGeom>
                      </pic:spPr>
                    </pic:pic>
                  </a:graphicData>
                </a:graphic>
              </wp:inline>
            </w:drawing>
          </w:r>
        </w:p>
      </w:tc>
      <w:tc>
        <w:tcPr>
          <w:tcW w:w="2984" w:type="dxa"/>
          <w:shd w:val="clear" w:color="auto" w:fill="auto"/>
          <w:vAlign w:val="center"/>
        </w:tcPr>
        <w:p w14:paraId="2AE0D23E" w14:textId="405EE4A0" w:rsidR="009C710F" w:rsidRPr="00C67ABA" w:rsidRDefault="000473D2" w:rsidP="00B214F5">
          <w:pPr>
            <w:pStyle w:val="Sidhuvud"/>
            <w:rPr>
              <w:rFonts w:ascii="Verdana" w:hAnsi="Verdana"/>
              <w:b/>
              <w:bCs/>
              <w:color w:val="FFFFFF" w:themeColor="background1"/>
            </w:rPr>
          </w:pPr>
          <w:r w:rsidRPr="00D91C9F">
            <w:rPr>
              <w:rFonts w:ascii="Verdana" w:hAnsi="Verdana"/>
              <w:b/>
              <w:bCs/>
              <w:color w:val="2A4765"/>
            </w:rPr>
            <w:t>Utlandserfarenhet</w:t>
          </w:r>
        </w:p>
      </w:tc>
      <w:tc>
        <w:tcPr>
          <w:tcW w:w="2255" w:type="dxa"/>
          <w:shd w:val="clear" w:color="auto" w:fill="auto"/>
        </w:tcPr>
        <w:p w14:paraId="3264F7AE" w14:textId="77777777" w:rsidR="009C710F" w:rsidRPr="00C67ABA" w:rsidRDefault="009C710F" w:rsidP="00B214F5">
          <w:pPr>
            <w:pStyle w:val="Sidhuvud"/>
            <w:rPr>
              <w:rFonts w:ascii="Verdana" w:hAnsi="Verdana"/>
              <w:b/>
              <w:bCs/>
              <w:color w:val="FFFFFF" w:themeColor="background1"/>
            </w:rPr>
          </w:pPr>
        </w:p>
      </w:tc>
    </w:tr>
  </w:tbl>
  <w:p w14:paraId="599AB748" w14:textId="3AC54744" w:rsidR="005F44EE" w:rsidRDefault="005F44EE" w:rsidP="005F44EE">
    <w:pPr>
      <w:pStyle w:val="Sidfot"/>
      <w:tabs>
        <w:tab w:val="clear" w:pos="4536"/>
        <w:tab w:val="center"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CC18" w14:textId="77777777" w:rsidR="009C7251" w:rsidRDefault="009C7251" w:rsidP="005F44EE">
      <w:pPr>
        <w:spacing w:after="0" w:line="240" w:lineRule="auto"/>
      </w:pPr>
      <w:r>
        <w:separator/>
      </w:r>
    </w:p>
  </w:footnote>
  <w:footnote w:type="continuationSeparator" w:id="0">
    <w:p w14:paraId="0AFA1E46" w14:textId="77777777" w:rsidR="009C7251" w:rsidRDefault="009C7251" w:rsidP="005F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81"/>
      <w:gridCol w:w="2064"/>
    </w:tblGrid>
    <w:tr w:rsidR="00B214F5" w14:paraId="3A1E71AC" w14:textId="77777777" w:rsidTr="009C710F">
      <w:tc>
        <w:tcPr>
          <w:tcW w:w="2127" w:type="dxa"/>
        </w:tcPr>
        <w:p w14:paraId="58392DD3" w14:textId="77777777" w:rsidR="00B214F5" w:rsidRDefault="00B214F5" w:rsidP="00B214F5">
          <w:pPr>
            <w:pStyle w:val="Sidfot"/>
            <w:tabs>
              <w:tab w:val="clear" w:pos="4536"/>
              <w:tab w:val="center" w:pos="7371"/>
            </w:tabs>
          </w:pPr>
        </w:p>
      </w:tc>
      <w:tc>
        <w:tcPr>
          <w:tcW w:w="4881" w:type="dxa"/>
        </w:tcPr>
        <w:p w14:paraId="249FDE9B" w14:textId="77777777" w:rsidR="00B214F5" w:rsidRDefault="00B214F5" w:rsidP="00E3340A">
          <w:pPr>
            <w:pStyle w:val="Sidfot"/>
            <w:tabs>
              <w:tab w:val="clear" w:pos="4536"/>
              <w:tab w:val="center" w:pos="7371"/>
            </w:tabs>
            <w:jc w:val="center"/>
          </w:pPr>
          <w:r>
            <w:rPr>
              <w:noProof/>
            </w:rPr>
            <w:drawing>
              <wp:inline distT="0" distB="0" distL="0" distR="0" wp14:anchorId="3CFB968C" wp14:editId="1ACB4224">
                <wp:extent cx="2183132" cy="727710"/>
                <wp:effectExtent l="0" t="0" r="7620" b="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4269" cy="728089"/>
                        </a:xfrm>
                        <a:prstGeom prst="rect">
                          <a:avLst/>
                        </a:prstGeom>
                      </pic:spPr>
                    </pic:pic>
                  </a:graphicData>
                </a:graphic>
              </wp:inline>
            </w:drawing>
          </w:r>
        </w:p>
      </w:tc>
      <w:tc>
        <w:tcPr>
          <w:tcW w:w="2064" w:type="dxa"/>
        </w:tcPr>
        <w:p w14:paraId="242BA9D1" w14:textId="77777777" w:rsidR="00B214F5" w:rsidRDefault="00B214F5" w:rsidP="00B214F5">
          <w:pPr>
            <w:pStyle w:val="Sidfot"/>
            <w:tabs>
              <w:tab w:val="clear" w:pos="4536"/>
              <w:tab w:val="center" w:pos="7371"/>
            </w:tabs>
          </w:pPr>
        </w:p>
      </w:tc>
    </w:tr>
  </w:tbl>
  <w:p w14:paraId="6E23E1C6" w14:textId="5DC48923" w:rsidR="00FC223C" w:rsidRDefault="00FC223C">
    <w:pPr>
      <w:pStyle w:val="Sidhuvud"/>
      <w:rPr>
        <w:rFonts w:ascii="Verdana" w:hAnsi="Verdana"/>
      </w:rPr>
    </w:pPr>
  </w:p>
  <w:p w14:paraId="57CDFED2" w14:textId="77777777" w:rsidR="00CB3B4E" w:rsidRPr="00FC223C" w:rsidRDefault="00CB3B4E">
    <w:pPr>
      <w:pStyle w:val="Sidhuvud"/>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649"/>
    <w:multiLevelType w:val="hybridMultilevel"/>
    <w:tmpl w:val="FACAA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8014F4"/>
    <w:multiLevelType w:val="multilevel"/>
    <w:tmpl w:val="28A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52DF9"/>
    <w:multiLevelType w:val="hybridMultilevel"/>
    <w:tmpl w:val="180E14AE"/>
    <w:lvl w:ilvl="0" w:tplc="3E3AC668">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FB7803"/>
    <w:multiLevelType w:val="hybridMultilevel"/>
    <w:tmpl w:val="B7024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9074203">
    <w:abstractNumId w:val="3"/>
  </w:num>
  <w:num w:numId="2" w16cid:durableId="1563175626">
    <w:abstractNumId w:val="2"/>
  </w:num>
  <w:num w:numId="3" w16cid:durableId="692269655">
    <w:abstractNumId w:val="1"/>
  </w:num>
  <w:num w:numId="4" w16cid:durableId="127706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EE"/>
    <w:rsid w:val="00041CD1"/>
    <w:rsid w:val="000473D2"/>
    <w:rsid w:val="00121306"/>
    <w:rsid w:val="00143A27"/>
    <w:rsid w:val="001A1457"/>
    <w:rsid w:val="001C1E80"/>
    <w:rsid w:val="002256E6"/>
    <w:rsid w:val="0026541F"/>
    <w:rsid w:val="002A491A"/>
    <w:rsid w:val="002D3F3D"/>
    <w:rsid w:val="0030003C"/>
    <w:rsid w:val="003107F6"/>
    <w:rsid w:val="003A79F1"/>
    <w:rsid w:val="003D0FD4"/>
    <w:rsid w:val="004269D1"/>
    <w:rsid w:val="004C1B20"/>
    <w:rsid w:val="00501C6F"/>
    <w:rsid w:val="00532ED9"/>
    <w:rsid w:val="00553138"/>
    <w:rsid w:val="0057783B"/>
    <w:rsid w:val="00585E9B"/>
    <w:rsid w:val="005F44EE"/>
    <w:rsid w:val="00615F34"/>
    <w:rsid w:val="006E5AF1"/>
    <w:rsid w:val="00776BA9"/>
    <w:rsid w:val="007C5577"/>
    <w:rsid w:val="00814046"/>
    <w:rsid w:val="00921B06"/>
    <w:rsid w:val="009352D3"/>
    <w:rsid w:val="00943840"/>
    <w:rsid w:val="009C64E5"/>
    <w:rsid w:val="009C710F"/>
    <w:rsid w:val="009C7251"/>
    <w:rsid w:val="00A446F1"/>
    <w:rsid w:val="00AC202C"/>
    <w:rsid w:val="00B214F5"/>
    <w:rsid w:val="00B448DC"/>
    <w:rsid w:val="00C50166"/>
    <w:rsid w:val="00C51DDE"/>
    <w:rsid w:val="00C67ABA"/>
    <w:rsid w:val="00C77300"/>
    <w:rsid w:val="00CB3B4E"/>
    <w:rsid w:val="00CC7980"/>
    <w:rsid w:val="00CE7B1F"/>
    <w:rsid w:val="00D60E3C"/>
    <w:rsid w:val="00D62CB8"/>
    <w:rsid w:val="00D91C9F"/>
    <w:rsid w:val="00DD69B9"/>
    <w:rsid w:val="00E3340A"/>
    <w:rsid w:val="00E8674D"/>
    <w:rsid w:val="00EB74D1"/>
    <w:rsid w:val="00F454C7"/>
    <w:rsid w:val="00F53A5A"/>
    <w:rsid w:val="00FB2110"/>
    <w:rsid w:val="00FC223C"/>
    <w:rsid w:val="00FC2AD1"/>
    <w:rsid w:val="00FD46FA"/>
    <w:rsid w:val="3B46607D"/>
    <w:rsid w:val="74196008"/>
    <w:rsid w:val="75B53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316C1"/>
  <w15:chartTrackingRefBased/>
  <w15:docId w15:val="{1BD6B5E7-C80F-4D75-AF14-8B9C8EFC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D1"/>
    <w:rPr>
      <w:rFonts w:ascii="Georgia" w:hAnsi="Georgia"/>
    </w:rPr>
  </w:style>
  <w:style w:type="paragraph" w:styleId="Rubrik1">
    <w:name w:val="heading 1"/>
    <w:basedOn w:val="Normal"/>
    <w:next w:val="Normal"/>
    <w:link w:val="Rubrik1Char"/>
    <w:uiPriority w:val="9"/>
    <w:qFormat/>
    <w:rsid w:val="00CB3B4E"/>
    <w:pPr>
      <w:keepNext/>
      <w:keepLines/>
      <w:spacing w:after="240"/>
      <w:outlineLvl w:val="0"/>
    </w:pPr>
    <w:rPr>
      <w:rFonts w:ascii="Verdana" w:eastAsiaTheme="majorEastAsia" w:hAnsi="Verdana" w:cstheme="majorBidi"/>
      <w:b/>
      <w:color w:val="2F5496" w:themeColor="accent1" w:themeShade="BF"/>
      <w:sz w:val="48"/>
      <w:szCs w:val="32"/>
    </w:rPr>
  </w:style>
  <w:style w:type="paragraph" w:styleId="Rubrik2">
    <w:name w:val="heading 2"/>
    <w:basedOn w:val="Normal"/>
    <w:next w:val="Normal"/>
    <w:link w:val="Rubrik2Char"/>
    <w:uiPriority w:val="9"/>
    <w:unhideWhenUsed/>
    <w:qFormat/>
    <w:rsid w:val="00CB3B4E"/>
    <w:pPr>
      <w:keepNext/>
      <w:keepLines/>
      <w:spacing w:after="240"/>
      <w:outlineLvl w:val="1"/>
    </w:pPr>
    <w:rPr>
      <w:rFonts w:ascii="Verdana" w:eastAsiaTheme="majorEastAsia" w:hAnsi="Verdana" w:cstheme="majorBidi"/>
      <w:b/>
      <w:color w:val="2F5496" w:themeColor="accent1" w:themeShade="BF"/>
      <w:sz w:val="32"/>
      <w:szCs w:val="26"/>
    </w:rPr>
  </w:style>
  <w:style w:type="paragraph" w:styleId="Rubrik3">
    <w:name w:val="heading 3"/>
    <w:basedOn w:val="Normal"/>
    <w:next w:val="Normal"/>
    <w:link w:val="Rubrik3Char"/>
    <w:uiPriority w:val="9"/>
    <w:semiHidden/>
    <w:unhideWhenUsed/>
    <w:qFormat/>
    <w:rsid w:val="003A79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44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4EE"/>
  </w:style>
  <w:style w:type="paragraph" w:styleId="Sidfot">
    <w:name w:val="footer"/>
    <w:basedOn w:val="Normal"/>
    <w:link w:val="SidfotChar"/>
    <w:uiPriority w:val="99"/>
    <w:unhideWhenUsed/>
    <w:rsid w:val="005F44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4EE"/>
  </w:style>
  <w:style w:type="character" w:customStyle="1" w:styleId="Rubrik1Char">
    <w:name w:val="Rubrik 1 Char"/>
    <w:basedOn w:val="Standardstycketeckensnitt"/>
    <w:link w:val="Rubrik1"/>
    <w:uiPriority w:val="9"/>
    <w:rsid w:val="00CB3B4E"/>
    <w:rPr>
      <w:rFonts w:ascii="Verdana" w:eastAsiaTheme="majorEastAsia" w:hAnsi="Verdana" w:cstheme="majorBidi"/>
      <w:b/>
      <w:color w:val="2F5496" w:themeColor="accent1" w:themeShade="BF"/>
      <w:sz w:val="48"/>
      <w:szCs w:val="32"/>
    </w:rPr>
  </w:style>
  <w:style w:type="character" w:customStyle="1" w:styleId="Rubrik2Char">
    <w:name w:val="Rubrik 2 Char"/>
    <w:basedOn w:val="Standardstycketeckensnitt"/>
    <w:link w:val="Rubrik2"/>
    <w:uiPriority w:val="9"/>
    <w:rsid w:val="00CB3B4E"/>
    <w:rPr>
      <w:rFonts w:ascii="Verdana" w:eastAsiaTheme="majorEastAsia" w:hAnsi="Verdana" w:cstheme="majorBidi"/>
      <w:b/>
      <w:color w:val="2F5496" w:themeColor="accent1" w:themeShade="BF"/>
      <w:sz w:val="32"/>
      <w:szCs w:val="26"/>
    </w:rPr>
  </w:style>
  <w:style w:type="paragraph" w:styleId="Rubrik">
    <w:name w:val="Title"/>
    <w:basedOn w:val="Normal"/>
    <w:next w:val="Normal"/>
    <w:link w:val="RubrikChar"/>
    <w:uiPriority w:val="10"/>
    <w:qFormat/>
    <w:rsid w:val="007C5577"/>
    <w:pPr>
      <w:spacing w:after="0" w:line="240" w:lineRule="auto"/>
      <w:contextualSpacing/>
    </w:pPr>
    <w:rPr>
      <w:rFonts w:ascii="Verdana" w:eastAsiaTheme="majorEastAsia" w:hAnsi="Verdana" w:cstheme="majorBidi"/>
      <w:b/>
      <w:spacing w:val="-10"/>
      <w:kern w:val="28"/>
      <w:sz w:val="72"/>
      <w:szCs w:val="56"/>
    </w:rPr>
  </w:style>
  <w:style w:type="character" w:customStyle="1" w:styleId="RubrikChar">
    <w:name w:val="Rubrik Char"/>
    <w:basedOn w:val="Standardstycketeckensnitt"/>
    <w:link w:val="Rubrik"/>
    <w:uiPriority w:val="10"/>
    <w:rsid w:val="007C5577"/>
    <w:rPr>
      <w:rFonts w:ascii="Verdana" w:eastAsiaTheme="majorEastAsia" w:hAnsi="Verdana" w:cstheme="majorBidi"/>
      <w:b/>
      <w:spacing w:val="-10"/>
      <w:kern w:val="28"/>
      <w:sz w:val="72"/>
      <w:szCs w:val="56"/>
    </w:rPr>
  </w:style>
  <w:style w:type="table" w:styleId="Tabellrutnt">
    <w:name w:val="Table Grid"/>
    <w:basedOn w:val="Normaltabell"/>
    <w:uiPriority w:val="39"/>
    <w:rsid w:val="00FC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FC223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stycke">
    <w:name w:val="List Paragraph"/>
    <w:basedOn w:val="Normal"/>
    <w:uiPriority w:val="34"/>
    <w:qFormat/>
    <w:rsid w:val="00D60E3C"/>
    <w:pPr>
      <w:spacing w:after="0" w:line="240" w:lineRule="auto"/>
      <w:ind w:left="720"/>
      <w:contextualSpacing/>
    </w:pPr>
    <w:rPr>
      <w:rFonts w:cstheme="minorBidi"/>
      <w:sz w:val="24"/>
      <w:szCs w:val="24"/>
    </w:rPr>
  </w:style>
  <w:style w:type="paragraph" w:styleId="Ingetavstnd">
    <w:name w:val="No Spacing"/>
    <w:uiPriority w:val="1"/>
    <w:qFormat/>
    <w:rsid w:val="00FC223C"/>
    <w:pPr>
      <w:spacing w:after="0" w:line="240" w:lineRule="auto"/>
    </w:pPr>
    <w:rPr>
      <w:rFonts w:ascii="Georgia" w:hAnsi="Georgia"/>
    </w:rPr>
  </w:style>
  <w:style w:type="table" w:styleId="Oformateradtabell2">
    <w:name w:val="Plain Table 2"/>
    <w:basedOn w:val="Normaltabell"/>
    <w:uiPriority w:val="42"/>
    <w:rsid w:val="00FC22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njeratflt">
    <w:name w:val="Linjerat fält"/>
    <w:basedOn w:val="Normal"/>
    <w:link w:val="LinjeratfltChar"/>
    <w:qFormat/>
    <w:rsid w:val="009352D3"/>
    <w:rPr>
      <w:lang w:eastAsia="sv-SE"/>
    </w:rPr>
  </w:style>
  <w:style w:type="character" w:customStyle="1" w:styleId="LinjeratfltChar">
    <w:name w:val="Linjerat fält Char"/>
    <w:basedOn w:val="Standardstycketeckensnitt"/>
    <w:link w:val="Linjeratflt"/>
    <w:rsid w:val="009352D3"/>
    <w:rPr>
      <w:rFonts w:ascii="Georgia" w:hAnsi="Georgia"/>
      <w:lang w:eastAsia="sv-SE"/>
    </w:rPr>
  </w:style>
  <w:style w:type="character" w:styleId="Hyperlnk">
    <w:name w:val="Hyperlink"/>
    <w:basedOn w:val="Standardstycketeckensnitt"/>
    <w:uiPriority w:val="99"/>
    <w:unhideWhenUsed/>
    <w:rsid w:val="00B214F5"/>
    <w:rPr>
      <w:rFonts w:ascii="Georgia" w:hAnsi="Georgia"/>
      <w:color w:val="0563C1" w:themeColor="hyperlink"/>
      <w:u w:val="single"/>
    </w:rPr>
  </w:style>
  <w:style w:type="character" w:customStyle="1" w:styleId="Rubrik3Char">
    <w:name w:val="Rubrik 3 Char"/>
    <w:basedOn w:val="Standardstycketeckensnitt"/>
    <w:link w:val="Rubrik3"/>
    <w:uiPriority w:val="9"/>
    <w:semiHidden/>
    <w:rsid w:val="003A79F1"/>
    <w:rPr>
      <w:rFonts w:asciiTheme="majorHAnsi" w:eastAsiaTheme="majorEastAsia" w:hAnsiTheme="majorHAnsi" w:cstheme="majorBidi"/>
      <w:color w:val="1F3763" w:themeColor="accent1" w:themeShade="7F"/>
      <w:sz w:val="24"/>
      <w:szCs w:val="24"/>
    </w:rPr>
  </w:style>
  <w:style w:type="paragraph" w:customStyle="1" w:styleId="foldable">
    <w:name w:val="foldable"/>
    <w:basedOn w:val="Normal"/>
    <w:rsid w:val="006E5AF1"/>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uiPriority w:val="99"/>
    <w:semiHidden/>
    <w:unhideWhenUsed/>
    <w:rsid w:val="00615F34"/>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68">
      <w:bodyDiv w:val="1"/>
      <w:marLeft w:val="0"/>
      <w:marRight w:val="0"/>
      <w:marTop w:val="0"/>
      <w:marBottom w:val="0"/>
      <w:divBdr>
        <w:top w:val="none" w:sz="0" w:space="0" w:color="auto"/>
        <w:left w:val="none" w:sz="0" w:space="0" w:color="auto"/>
        <w:bottom w:val="none" w:sz="0" w:space="0" w:color="auto"/>
        <w:right w:val="none" w:sz="0" w:space="0" w:color="auto"/>
      </w:divBdr>
    </w:div>
    <w:div w:id="65688167">
      <w:bodyDiv w:val="1"/>
      <w:marLeft w:val="0"/>
      <w:marRight w:val="0"/>
      <w:marTop w:val="0"/>
      <w:marBottom w:val="0"/>
      <w:divBdr>
        <w:top w:val="none" w:sz="0" w:space="0" w:color="auto"/>
        <w:left w:val="none" w:sz="0" w:space="0" w:color="auto"/>
        <w:bottom w:val="none" w:sz="0" w:space="0" w:color="auto"/>
        <w:right w:val="none" w:sz="0" w:space="0" w:color="auto"/>
      </w:divBdr>
      <w:divsChild>
        <w:div w:id="302275957">
          <w:marLeft w:val="0"/>
          <w:marRight w:val="0"/>
          <w:marTop w:val="0"/>
          <w:marBottom w:val="0"/>
          <w:divBdr>
            <w:top w:val="none" w:sz="0" w:space="0" w:color="auto"/>
            <w:left w:val="none" w:sz="0" w:space="0" w:color="auto"/>
            <w:bottom w:val="none" w:sz="0" w:space="0" w:color="auto"/>
            <w:right w:val="none" w:sz="0" w:space="0" w:color="auto"/>
          </w:divBdr>
        </w:div>
      </w:divsChild>
    </w:div>
    <w:div w:id="248080931">
      <w:bodyDiv w:val="1"/>
      <w:marLeft w:val="0"/>
      <w:marRight w:val="0"/>
      <w:marTop w:val="0"/>
      <w:marBottom w:val="0"/>
      <w:divBdr>
        <w:top w:val="none" w:sz="0" w:space="0" w:color="auto"/>
        <w:left w:val="none" w:sz="0" w:space="0" w:color="auto"/>
        <w:bottom w:val="none" w:sz="0" w:space="0" w:color="auto"/>
        <w:right w:val="none" w:sz="0" w:space="0" w:color="auto"/>
      </w:divBdr>
      <w:divsChild>
        <w:div w:id="406273289">
          <w:marLeft w:val="0"/>
          <w:marRight w:val="0"/>
          <w:marTop w:val="0"/>
          <w:marBottom w:val="0"/>
          <w:divBdr>
            <w:top w:val="none" w:sz="0" w:space="0" w:color="auto"/>
            <w:left w:val="none" w:sz="0" w:space="0" w:color="auto"/>
            <w:bottom w:val="none" w:sz="0" w:space="0" w:color="auto"/>
            <w:right w:val="none" w:sz="0" w:space="0" w:color="auto"/>
          </w:divBdr>
        </w:div>
      </w:divsChild>
    </w:div>
    <w:div w:id="263003654">
      <w:bodyDiv w:val="1"/>
      <w:marLeft w:val="0"/>
      <w:marRight w:val="0"/>
      <w:marTop w:val="0"/>
      <w:marBottom w:val="0"/>
      <w:divBdr>
        <w:top w:val="none" w:sz="0" w:space="0" w:color="auto"/>
        <w:left w:val="none" w:sz="0" w:space="0" w:color="auto"/>
        <w:bottom w:val="none" w:sz="0" w:space="0" w:color="auto"/>
        <w:right w:val="none" w:sz="0" w:space="0" w:color="auto"/>
      </w:divBdr>
    </w:div>
    <w:div w:id="320429749">
      <w:bodyDiv w:val="1"/>
      <w:marLeft w:val="0"/>
      <w:marRight w:val="0"/>
      <w:marTop w:val="0"/>
      <w:marBottom w:val="0"/>
      <w:divBdr>
        <w:top w:val="none" w:sz="0" w:space="0" w:color="auto"/>
        <w:left w:val="none" w:sz="0" w:space="0" w:color="auto"/>
        <w:bottom w:val="none" w:sz="0" w:space="0" w:color="auto"/>
        <w:right w:val="none" w:sz="0" w:space="0" w:color="auto"/>
      </w:divBdr>
    </w:div>
    <w:div w:id="588122849">
      <w:bodyDiv w:val="1"/>
      <w:marLeft w:val="0"/>
      <w:marRight w:val="0"/>
      <w:marTop w:val="0"/>
      <w:marBottom w:val="0"/>
      <w:divBdr>
        <w:top w:val="none" w:sz="0" w:space="0" w:color="auto"/>
        <w:left w:val="none" w:sz="0" w:space="0" w:color="auto"/>
        <w:bottom w:val="none" w:sz="0" w:space="0" w:color="auto"/>
        <w:right w:val="none" w:sz="0" w:space="0" w:color="auto"/>
      </w:divBdr>
    </w:div>
    <w:div w:id="1203639875">
      <w:bodyDiv w:val="1"/>
      <w:marLeft w:val="0"/>
      <w:marRight w:val="0"/>
      <w:marTop w:val="0"/>
      <w:marBottom w:val="0"/>
      <w:divBdr>
        <w:top w:val="none" w:sz="0" w:space="0" w:color="auto"/>
        <w:left w:val="none" w:sz="0" w:space="0" w:color="auto"/>
        <w:bottom w:val="none" w:sz="0" w:space="0" w:color="auto"/>
        <w:right w:val="none" w:sz="0" w:space="0" w:color="auto"/>
      </w:divBdr>
      <w:divsChild>
        <w:div w:id="1674649209">
          <w:marLeft w:val="0"/>
          <w:marRight w:val="0"/>
          <w:marTop w:val="0"/>
          <w:marBottom w:val="0"/>
          <w:divBdr>
            <w:top w:val="none" w:sz="0" w:space="0" w:color="auto"/>
            <w:left w:val="none" w:sz="0" w:space="0" w:color="auto"/>
            <w:bottom w:val="none" w:sz="0" w:space="0" w:color="auto"/>
            <w:right w:val="none" w:sz="0" w:space="0" w:color="auto"/>
          </w:divBdr>
          <w:divsChild>
            <w:div w:id="235743384">
              <w:marLeft w:val="0"/>
              <w:marRight w:val="0"/>
              <w:marTop w:val="0"/>
              <w:marBottom w:val="0"/>
              <w:divBdr>
                <w:top w:val="none" w:sz="0" w:space="0" w:color="auto"/>
                <w:left w:val="none" w:sz="0" w:space="0" w:color="auto"/>
                <w:bottom w:val="none" w:sz="0" w:space="0" w:color="auto"/>
                <w:right w:val="none" w:sz="0" w:space="0" w:color="auto"/>
              </w:divBdr>
              <w:divsChild>
                <w:div w:id="646085744">
                  <w:marLeft w:val="0"/>
                  <w:marRight w:val="0"/>
                  <w:marTop w:val="0"/>
                  <w:marBottom w:val="0"/>
                  <w:divBdr>
                    <w:top w:val="single" w:sz="6" w:space="0" w:color="F0F0F0"/>
                    <w:left w:val="none" w:sz="0" w:space="0" w:color="auto"/>
                    <w:bottom w:val="none" w:sz="0" w:space="0" w:color="auto"/>
                    <w:right w:val="none" w:sz="0" w:space="0" w:color="auto"/>
                  </w:divBdr>
                  <w:divsChild>
                    <w:div w:id="1790469071">
                      <w:marLeft w:val="0"/>
                      <w:marRight w:val="0"/>
                      <w:marTop w:val="0"/>
                      <w:marBottom w:val="0"/>
                      <w:divBdr>
                        <w:top w:val="none" w:sz="0" w:space="0" w:color="auto"/>
                        <w:left w:val="none" w:sz="0" w:space="0" w:color="auto"/>
                        <w:bottom w:val="none" w:sz="0" w:space="0" w:color="auto"/>
                        <w:right w:val="none" w:sz="0" w:space="0" w:color="auto"/>
                      </w:divBdr>
                    </w:div>
                  </w:divsChild>
                </w:div>
                <w:div w:id="1899198553">
                  <w:marLeft w:val="0"/>
                  <w:marRight w:val="0"/>
                  <w:marTop w:val="0"/>
                  <w:marBottom w:val="450"/>
                  <w:divBdr>
                    <w:top w:val="single" w:sz="6" w:space="0" w:color="F0F0F0"/>
                    <w:left w:val="none" w:sz="0" w:space="0" w:color="auto"/>
                    <w:bottom w:val="single" w:sz="6" w:space="0" w:color="F0F0F0"/>
                    <w:right w:val="none" w:sz="0" w:space="0" w:color="auto"/>
                  </w:divBdr>
                </w:div>
              </w:divsChild>
            </w:div>
          </w:divsChild>
        </w:div>
        <w:div w:id="2078241148">
          <w:marLeft w:val="0"/>
          <w:marRight w:val="0"/>
          <w:marTop w:val="0"/>
          <w:marBottom w:val="0"/>
          <w:divBdr>
            <w:top w:val="none" w:sz="0" w:space="0" w:color="auto"/>
            <w:left w:val="none" w:sz="0" w:space="0" w:color="auto"/>
            <w:bottom w:val="none" w:sz="0" w:space="0" w:color="auto"/>
            <w:right w:val="none" w:sz="0" w:space="0" w:color="auto"/>
          </w:divBdr>
          <w:divsChild>
            <w:div w:id="978339328">
              <w:marLeft w:val="0"/>
              <w:marRight w:val="0"/>
              <w:marTop w:val="0"/>
              <w:marBottom w:val="0"/>
              <w:divBdr>
                <w:top w:val="none" w:sz="0" w:space="0" w:color="auto"/>
                <w:left w:val="none" w:sz="0" w:space="0" w:color="auto"/>
                <w:bottom w:val="none" w:sz="0" w:space="0" w:color="auto"/>
                <w:right w:val="none" w:sz="0" w:space="0" w:color="auto"/>
              </w:divBdr>
              <w:divsChild>
                <w:div w:id="228006197">
                  <w:marLeft w:val="0"/>
                  <w:marRight w:val="0"/>
                  <w:marTop w:val="0"/>
                  <w:marBottom w:val="0"/>
                  <w:divBdr>
                    <w:top w:val="none" w:sz="0" w:space="0" w:color="auto"/>
                    <w:left w:val="none" w:sz="0" w:space="0" w:color="auto"/>
                    <w:bottom w:val="none" w:sz="0" w:space="0" w:color="auto"/>
                    <w:right w:val="none" w:sz="0" w:space="0" w:color="auto"/>
                  </w:divBdr>
                  <w:divsChild>
                    <w:div w:id="723021655">
                      <w:marLeft w:val="0"/>
                      <w:marRight w:val="0"/>
                      <w:marTop w:val="0"/>
                      <w:marBottom w:val="375"/>
                      <w:divBdr>
                        <w:top w:val="none" w:sz="0" w:space="0" w:color="auto"/>
                        <w:left w:val="none" w:sz="0" w:space="0" w:color="auto"/>
                        <w:bottom w:val="none" w:sz="0" w:space="0" w:color="auto"/>
                        <w:right w:val="none" w:sz="0" w:space="0" w:color="auto"/>
                      </w:divBdr>
                      <w:divsChild>
                        <w:div w:id="233593179">
                          <w:marLeft w:val="0"/>
                          <w:marRight w:val="0"/>
                          <w:marTop w:val="0"/>
                          <w:marBottom w:val="0"/>
                          <w:divBdr>
                            <w:top w:val="single" w:sz="18" w:space="0" w:color="AAAAAA"/>
                            <w:left w:val="single" w:sz="6" w:space="18" w:color="DDDDDD"/>
                            <w:bottom w:val="none" w:sz="0" w:space="0" w:color="auto"/>
                            <w:right w:val="single" w:sz="6" w:space="18" w:color="DDDDDD"/>
                          </w:divBdr>
                        </w:div>
                        <w:div w:id="984628586">
                          <w:marLeft w:val="0"/>
                          <w:marRight w:val="0"/>
                          <w:marTop w:val="0"/>
                          <w:marBottom w:val="0"/>
                          <w:divBdr>
                            <w:top w:val="single" w:sz="6" w:space="9" w:color="DDDDDD"/>
                            <w:left w:val="single" w:sz="6" w:space="18" w:color="DDDDDD"/>
                            <w:bottom w:val="single" w:sz="6" w:space="11" w:color="DDDDDD"/>
                            <w:right w:val="single" w:sz="6" w:space="18" w:color="DDDDDD"/>
                          </w:divBdr>
                          <w:divsChild>
                            <w:div w:id="7261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7791">
                  <w:marLeft w:val="0"/>
                  <w:marRight w:val="0"/>
                  <w:marTop w:val="0"/>
                  <w:marBottom w:val="0"/>
                  <w:divBdr>
                    <w:top w:val="none" w:sz="0" w:space="0" w:color="auto"/>
                    <w:left w:val="none" w:sz="0" w:space="0" w:color="auto"/>
                    <w:bottom w:val="none" w:sz="0" w:space="0" w:color="auto"/>
                    <w:right w:val="none" w:sz="0" w:space="0" w:color="auto"/>
                  </w:divBdr>
                  <w:divsChild>
                    <w:div w:id="857698804">
                      <w:marLeft w:val="0"/>
                      <w:marRight w:val="0"/>
                      <w:marTop w:val="0"/>
                      <w:marBottom w:val="375"/>
                      <w:divBdr>
                        <w:top w:val="none" w:sz="0" w:space="0" w:color="auto"/>
                        <w:left w:val="none" w:sz="0" w:space="0" w:color="auto"/>
                        <w:bottom w:val="none" w:sz="0" w:space="0" w:color="auto"/>
                        <w:right w:val="none" w:sz="0" w:space="0" w:color="auto"/>
                      </w:divBdr>
                      <w:divsChild>
                        <w:div w:id="166798223">
                          <w:marLeft w:val="0"/>
                          <w:marRight w:val="0"/>
                          <w:marTop w:val="0"/>
                          <w:marBottom w:val="0"/>
                          <w:divBdr>
                            <w:top w:val="single" w:sz="18" w:space="0" w:color="AAAAAA"/>
                            <w:left w:val="single" w:sz="6" w:space="18" w:color="DDDDDD"/>
                            <w:bottom w:val="none" w:sz="0" w:space="0" w:color="auto"/>
                            <w:right w:val="single" w:sz="6" w:space="18" w:color="DDDDDD"/>
                          </w:divBdr>
                        </w:div>
                        <w:div w:id="2125035476">
                          <w:marLeft w:val="0"/>
                          <w:marRight w:val="0"/>
                          <w:marTop w:val="0"/>
                          <w:marBottom w:val="0"/>
                          <w:divBdr>
                            <w:top w:val="single" w:sz="6" w:space="9" w:color="DDDDDD"/>
                            <w:left w:val="single" w:sz="6" w:space="18" w:color="DDDDDD"/>
                            <w:bottom w:val="single" w:sz="6" w:space="11" w:color="DDDDDD"/>
                            <w:right w:val="single" w:sz="6" w:space="18" w:color="DDDDDD"/>
                          </w:divBdr>
                          <w:divsChild>
                            <w:div w:id="8858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13248">
      <w:bodyDiv w:val="1"/>
      <w:marLeft w:val="0"/>
      <w:marRight w:val="0"/>
      <w:marTop w:val="0"/>
      <w:marBottom w:val="0"/>
      <w:divBdr>
        <w:top w:val="none" w:sz="0" w:space="0" w:color="auto"/>
        <w:left w:val="none" w:sz="0" w:space="0" w:color="auto"/>
        <w:bottom w:val="none" w:sz="0" w:space="0" w:color="auto"/>
        <w:right w:val="none" w:sz="0" w:space="0" w:color="auto"/>
      </w:divBdr>
      <w:divsChild>
        <w:div w:id="874805318">
          <w:marLeft w:val="0"/>
          <w:marRight w:val="0"/>
          <w:marTop w:val="0"/>
          <w:marBottom w:val="0"/>
          <w:divBdr>
            <w:top w:val="none" w:sz="0" w:space="0" w:color="auto"/>
            <w:left w:val="none" w:sz="0" w:space="0" w:color="auto"/>
            <w:bottom w:val="none" w:sz="0" w:space="0" w:color="auto"/>
            <w:right w:val="none" w:sz="0" w:space="0" w:color="auto"/>
          </w:divBdr>
        </w:div>
      </w:divsChild>
    </w:div>
    <w:div w:id="1366710627">
      <w:bodyDiv w:val="1"/>
      <w:marLeft w:val="0"/>
      <w:marRight w:val="0"/>
      <w:marTop w:val="0"/>
      <w:marBottom w:val="0"/>
      <w:divBdr>
        <w:top w:val="none" w:sz="0" w:space="0" w:color="auto"/>
        <w:left w:val="none" w:sz="0" w:space="0" w:color="auto"/>
        <w:bottom w:val="none" w:sz="0" w:space="0" w:color="auto"/>
        <w:right w:val="none" w:sz="0" w:space="0" w:color="auto"/>
      </w:divBdr>
      <w:divsChild>
        <w:div w:id="2002923929">
          <w:marLeft w:val="0"/>
          <w:marRight w:val="0"/>
          <w:marTop w:val="0"/>
          <w:marBottom w:val="0"/>
          <w:divBdr>
            <w:top w:val="none" w:sz="0" w:space="0" w:color="auto"/>
            <w:left w:val="none" w:sz="0" w:space="0" w:color="auto"/>
            <w:bottom w:val="none" w:sz="0" w:space="0" w:color="auto"/>
            <w:right w:val="none" w:sz="0" w:space="0" w:color="auto"/>
          </w:divBdr>
        </w:div>
      </w:divsChild>
    </w:div>
    <w:div w:id="1732918382">
      <w:bodyDiv w:val="1"/>
      <w:marLeft w:val="0"/>
      <w:marRight w:val="0"/>
      <w:marTop w:val="0"/>
      <w:marBottom w:val="0"/>
      <w:divBdr>
        <w:top w:val="none" w:sz="0" w:space="0" w:color="auto"/>
        <w:left w:val="none" w:sz="0" w:space="0" w:color="auto"/>
        <w:bottom w:val="none" w:sz="0" w:space="0" w:color="auto"/>
        <w:right w:val="none" w:sz="0" w:space="0" w:color="auto"/>
      </w:divBdr>
      <w:divsChild>
        <w:div w:id="858354585">
          <w:marLeft w:val="0"/>
          <w:marRight w:val="0"/>
          <w:marTop w:val="0"/>
          <w:marBottom w:val="0"/>
          <w:divBdr>
            <w:top w:val="none" w:sz="0" w:space="0" w:color="auto"/>
            <w:left w:val="none" w:sz="0" w:space="0" w:color="auto"/>
            <w:bottom w:val="none" w:sz="0" w:space="0" w:color="auto"/>
            <w:right w:val="none" w:sz="0" w:space="0" w:color="auto"/>
          </w:divBdr>
        </w:div>
      </w:divsChild>
    </w:div>
    <w:div w:id="1891333102">
      <w:bodyDiv w:val="1"/>
      <w:marLeft w:val="0"/>
      <w:marRight w:val="0"/>
      <w:marTop w:val="0"/>
      <w:marBottom w:val="0"/>
      <w:divBdr>
        <w:top w:val="none" w:sz="0" w:space="0" w:color="auto"/>
        <w:left w:val="none" w:sz="0" w:space="0" w:color="auto"/>
        <w:bottom w:val="none" w:sz="0" w:space="0" w:color="auto"/>
        <w:right w:val="none" w:sz="0" w:space="0" w:color="auto"/>
      </w:divBdr>
    </w:div>
    <w:div w:id="20684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u.se/student/studera-utomlan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as.solenovo.fi/move/destinationSearch/10220082" TargetMode="External"/><Relationship Id="rId17" Type="http://schemas.openxmlformats.org/officeDocument/2006/relationships/hyperlink" Target="https://www.aurora.umu.se/utbilda-och-forska/utlysningar/" TargetMode="External"/><Relationship Id="rId2" Type="http://schemas.openxmlformats.org/officeDocument/2006/relationships/customXml" Target="../customXml/item2.xml"/><Relationship Id="rId16" Type="http://schemas.openxmlformats.org/officeDocument/2006/relationships/hyperlink" Target="https://www.umu.se/international-off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u.se/regelverk/utbildning-pa-grundniva-och-avancerad-niva/policy-for-internationalisering/" TargetMode="External"/><Relationship Id="rId5" Type="http://schemas.openxmlformats.org/officeDocument/2006/relationships/numbering" Target="numbering.xml"/><Relationship Id="rId15" Type="http://schemas.openxmlformats.org/officeDocument/2006/relationships/hyperlink" Target="https://www.umu.se/student/studera-utomlands/utbytesstudier/internationella-kontaktperson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rora.umu.se/min-anstallning/kompetensutveckling/internationellt-utby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A6E60845467443B83C118E301DA184" ma:contentTypeVersion="16" ma:contentTypeDescription="Skapa ett nytt dokument." ma:contentTypeScope="" ma:versionID="c09edf64ad891c66b907193611219936">
  <xsd:schema xmlns:xsd="http://www.w3.org/2001/XMLSchema" xmlns:xs="http://www.w3.org/2001/XMLSchema" xmlns:p="http://schemas.microsoft.com/office/2006/metadata/properties" xmlns:ns2="78e80cb2-a28e-4b19-bcec-7fbe5f08a844" xmlns:ns3="a2cdb083-1eb7-4ba4-9824-be5e8c0d92eb" targetNamespace="http://schemas.microsoft.com/office/2006/metadata/properties" ma:root="true" ma:fieldsID="374836d10cfd2f2c33910321d6e792f9" ns2:_="" ns3:_="">
    <xsd:import namespace="78e80cb2-a28e-4b19-bcec-7fbe5f08a844"/>
    <xsd:import namespace="a2cdb083-1eb7-4ba4-9824-be5e8c0d9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0cb2-a28e-4b19-bcec-7fbe5f08a84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196d9a7-0181-4bed-a3e3-fe6d074ba116}" ma:internalName="TaxCatchAll" ma:showField="CatchAllData" ma:web="78e80cb2-a28e-4b19-bcec-7fbe5f08a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cdb083-1eb7-4ba4-9824-be5e8c0d9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cdb083-1eb7-4ba4-9824-be5e8c0d92eb">
      <Terms xmlns="http://schemas.microsoft.com/office/infopath/2007/PartnerControls"/>
    </lcf76f155ced4ddcb4097134ff3c332f>
    <TaxCatchAll xmlns="78e80cb2-a28e-4b19-bcec-7fbe5f08a844" xsi:nil="true"/>
  </documentManagement>
</p:properties>
</file>

<file path=customXml/itemProps1.xml><?xml version="1.0" encoding="utf-8"?>
<ds:datastoreItem xmlns:ds="http://schemas.openxmlformats.org/officeDocument/2006/customXml" ds:itemID="{ABEBC8B0-C84E-44A1-8D07-ECB061C39F69}">
  <ds:schemaRefs>
    <ds:schemaRef ds:uri="http://schemas.microsoft.com/sharepoint/v3/contenttype/forms"/>
  </ds:schemaRefs>
</ds:datastoreItem>
</file>

<file path=customXml/itemProps2.xml><?xml version="1.0" encoding="utf-8"?>
<ds:datastoreItem xmlns:ds="http://schemas.openxmlformats.org/officeDocument/2006/customXml" ds:itemID="{3BD15055-C58E-45E5-8B41-B043C84C6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0cb2-a28e-4b19-bcec-7fbe5f08a844"/>
    <ds:schemaRef ds:uri="a2cdb083-1eb7-4ba4-9824-be5e8c0d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43BA3-EF2D-444F-A8FC-0DB41C9DCD0E}">
  <ds:schemaRefs>
    <ds:schemaRef ds:uri="http://schemas.openxmlformats.org/officeDocument/2006/bibliography"/>
  </ds:schemaRefs>
</ds:datastoreItem>
</file>

<file path=customXml/itemProps4.xml><?xml version="1.0" encoding="utf-8"?>
<ds:datastoreItem xmlns:ds="http://schemas.openxmlformats.org/officeDocument/2006/customXml" ds:itemID="{204D19D8-2928-4400-AE1B-C53E2D556F60}">
  <ds:schemaRefs>
    <ds:schemaRef ds:uri="78e80cb2-a28e-4b19-bcec-7fbe5f08a844"/>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a2cdb083-1eb7-4ba4-9824-be5e8c0d92e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850</Words>
  <Characters>6463</Characters>
  <Application>Microsoft Office Word</Application>
  <DocSecurity>0</DocSecurity>
  <Lines>1077</Lines>
  <Paragraphs>203</Paragraphs>
  <ScaleCrop>false</ScaleCrop>
  <Company>ITS</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Westerlund</dc:creator>
  <cp:keywords/>
  <dc:description/>
  <cp:lastModifiedBy>Elizabet Westerlund</cp:lastModifiedBy>
  <cp:revision>16</cp:revision>
  <cp:lastPrinted>2022-11-29T13:04:00Z</cp:lastPrinted>
  <dcterms:created xsi:type="dcterms:W3CDTF">2022-12-12T14:03:00Z</dcterms:created>
  <dcterms:modified xsi:type="dcterms:W3CDTF">2023-02-23T07:52:00Z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0x01010073A6E60845467443B83C118E301DA184</vt:lpwstr>
  </property>
  <property fmtid="{D5CDD505-2E9C-101B-9397-08002B2CF9AE}" pid="3" name="MediaServiceImageTags">
    <vt:lpwstr/>
  </property>
</Properties>
</file>